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51F" w:rsidRDefault="00D5351F" w:rsidP="00D5351F">
      <w:pPr>
        <w:pStyle w:val="Nadpis1"/>
        <w:numPr>
          <w:ilvl w:val="0"/>
          <w:numId w:val="1"/>
        </w:numPr>
        <w:pBdr>
          <w:top w:val="single" w:sz="6" w:space="1" w:color="auto"/>
          <w:bottom w:val="single" w:sz="6" w:space="2" w:color="auto"/>
        </w:pBdr>
        <w:shd w:val="pct20" w:color="auto" w:fill="auto"/>
        <w:tabs>
          <w:tab w:val="num" w:pos="0"/>
        </w:tabs>
        <w:ind w:left="567" w:hanging="567"/>
        <w:jc w:val="left"/>
        <w:rPr>
          <w:rFonts w:ascii="Arial" w:hAnsi="Arial"/>
          <w:sz w:val="28"/>
        </w:rPr>
      </w:pPr>
      <w:bookmarkStart w:id="0" w:name="_Toc409071500"/>
      <w:proofErr w:type="gramStart"/>
      <w:r>
        <w:rPr>
          <w:rFonts w:ascii="Arial" w:hAnsi="Arial"/>
          <w:sz w:val="28"/>
        </w:rPr>
        <w:t>SEZNAM  LÁTEK</w:t>
      </w:r>
      <w:proofErr w:type="gramEnd"/>
      <w:r>
        <w:rPr>
          <w:rFonts w:ascii="Arial" w:hAnsi="Arial"/>
          <w:sz w:val="28"/>
        </w:rPr>
        <w:t>,  KTERÉ  NEJSOU  ODPADNÍMI  VODAMI</w:t>
      </w:r>
      <w:bookmarkEnd w:id="0"/>
    </w:p>
    <w:p w:rsidR="00D5351F" w:rsidRDefault="00D5351F" w:rsidP="00D5351F">
      <w:pPr>
        <w:jc w:val="both"/>
        <w:rPr>
          <w:rFonts w:ascii="Arial" w:hAnsi="Arial"/>
          <w:b/>
          <w:u w:val="single"/>
        </w:rPr>
      </w:pPr>
    </w:p>
    <w:p w:rsidR="00D5351F" w:rsidRDefault="00D5351F" w:rsidP="00D5351F">
      <w:pPr>
        <w:jc w:val="both"/>
        <w:rPr>
          <w:rFonts w:ascii="Arial" w:hAnsi="Arial"/>
        </w:rPr>
      </w:pPr>
      <w:r>
        <w:rPr>
          <w:rFonts w:ascii="Arial" w:hAnsi="Arial"/>
        </w:rPr>
        <w:tab/>
        <w:t xml:space="preserve">Do kanalizace nesmí podle zákona č. 254/2002 Sb., o vodách vnikat následující látky, které ve smyslu tohoto zákona nejsou odpadními </w:t>
      </w:r>
      <w:proofErr w:type="gramStart"/>
      <w:r>
        <w:rPr>
          <w:rFonts w:ascii="Arial" w:hAnsi="Arial"/>
        </w:rPr>
        <w:t>vodami :</w:t>
      </w:r>
      <w:proofErr w:type="gramEnd"/>
    </w:p>
    <w:p w:rsidR="00D5351F" w:rsidRDefault="00D5351F" w:rsidP="00D5351F">
      <w:pPr>
        <w:jc w:val="both"/>
        <w:rPr>
          <w:rFonts w:ascii="Arial" w:hAnsi="Arial"/>
        </w:rPr>
      </w:pPr>
    </w:p>
    <w:p w:rsidR="00D5351F" w:rsidRDefault="00D5351F" w:rsidP="00D5351F">
      <w:pPr>
        <w:jc w:val="both"/>
        <w:rPr>
          <w:rFonts w:ascii="Arial" w:hAnsi="Arial"/>
        </w:rPr>
      </w:pPr>
      <w:r>
        <w:rPr>
          <w:rFonts w:ascii="Arial" w:hAnsi="Arial"/>
          <w:b/>
        </w:rPr>
        <w:t>A. Zvlášť nebezpečné látky</w:t>
      </w:r>
      <w:r>
        <w:rPr>
          <w:rFonts w:ascii="Arial" w:hAnsi="Arial"/>
        </w:rPr>
        <w:t xml:space="preserve">, s výjimkou těch, jež jsou, nebo se rychle mění na látky biologicky </w:t>
      </w:r>
      <w:proofErr w:type="gramStart"/>
      <w:r>
        <w:rPr>
          <w:rFonts w:ascii="Arial" w:hAnsi="Arial"/>
        </w:rPr>
        <w:t>neškodné :</w:t>
      </w:r>
      <w:proofErr w:type="gramEnd"/>
    </w:p>
    <w:p w:rsidR="00D5351F" w:rsidRDefault="00D5351F" w:rsidP="00D5351F">
      <w:pPr>
        <w:numPr>
          <w:ilvl w:val="0"/>
          <w:numId w:val="2"/>
        </w:numPr>
        <w:jc w:val="both"/>
        <w:rPr>
          <w:rFonts w:ascii="Arial" w:hAnsi="Arial"/>
        </w:rPr>
      </w:pPr>
      <w:proofErr w:type="spellStart"/>
      <w:r>
        <w:rPr>
          <w:rFonts w:ascii="Arial" w:hAnsi="Arial"/>
        </w:rPr>
        <w:t>Organohalogenové</w:t>
      </w:r>
      <w:proofErr w:type="spellEnd"/>
      <w:r>
        <w:rPr>
          <w:rFonts w:ascii="Arial" w:hAnsi="Arial"/>
        </w:rPr>
        <w:t xml:space="preserve"> sloučeniny a látky, které mohou tvořit takové sloučeniny ve vodním prostředí.</w:t>
      </w:r>
    </w:p>
    <w:p w:rsidR="00D5351F" w:rsidRDefault="00D5351F" w:rsidP="00D5351F">
      <w:pPr>
        <w:numPr>
          <w:ilvl w:val="0"/>
          <w:numId w:val="2"/>
        </w:numPr>
        <w:jc w:val="both"/>
        <w:rPr>
          <w:rFonts w:ascii="Arial" w:hAnsi="Arial"/>
        </w:rPr>
      </w:pPr>
      <w:proofErr w:type="spellStart"/>
      <w:r>
        <w:rPr>
          <w:rFonts w:ascii="Arial" w:hAnsi="Arial"/>
        </w:rPr>
        <w:t>Organofosforové</w:t>
      </w:r>
      <w:proofErr w:type="spellEnd"/>
      <w:r>
        <w:rPr>
          <w:rFonts w:ascii="Arial" w:hAnsi="Arial"/>
        </w:rPr>
        <w:t xml:space="preserve"> sloučeniny.</w:t>
      </w:r>
    </w:p>
    <w:p w:rsidR="00D5351F" w:rsidRDefault="00D5351F" w:rsidP="00D5351F">
      <w:pPr>
        <w:numPr>
          <w:ilvl w:val="0"/>
          <w:numId w:val="2"/>
        </w:numPr>
        <w:jc w:val="both"/>
        <w:rPr>
          <w:rFonts w:ascii="Arial" w:hAnsi="Arial"/>
        </w:rPr>
      </w:pPr>
      <w:proofErr w:type="spellStart"/>
      <w:r>
        <w:rPr>
          <w:rFonts w:ascii="Arial" w:hAnsi="Arial"/>
        </w:rPr>
        <w:t>Organocínové</w:t>
      </w:r>
      <w:proofErr w:type="spellEnd"/>
      <w:r>
        <w:rPr>
          <w:rFonts w:ascii="Arial" w:hAnsi="Arial"/>
        </w:rPr>
        <w:t xml:space="preserve"> sloučeniny.</w:t>
      </w:r>
    </w:p>
    <w:p w:rsidR="00D5351F" w:rsidRDefault="00D5351F" w:rsidP="00D5351F">
      <w:pPr>
        <w:numPr>
          <w:ilvl w:val="0"/>
          <w:numId w:val="2"/>
        </w:numPr>
        <w:jc w:val="both"/>
        <w:rPr>
          <w:rFonts w:ascii="Arial" w:hAnsi="Arial"/>
        </w:rPr>
      </w:pPr>
      <w:r>
        <w:rPr>
          <w:rFonts w:ascii="Arial" w:hAnsi="Arial"/>
        </w:rPr>
        <w:t>Látky, vykazující karcinogenní, mutagenní nebo teratogenní vlastnosti ve vodním prostředí, nebo jeho vlivem.</w:t>
      </w:r>
    </w:p>
    <w:p w:rsidR="00D5351F" w:rsidRDefault="00D5351F" w:rsidP="00D5351F">
      <w:pPr>
        <w:numPr>
          <w:ilvl w:val="0"/>
          <w:numId w:val="2"/>
        </w:numPr>
        <w:jc w:val="both"/>
        <w:rPr>
          <w:rFonts w:ascii="Arial" w:hAnsi="Arial"/>
        </w:rPr>
      </w:pPr>
      <w:r>
        <w:rPr>
          <w:rFonts w:ascii="Arial" w:hAnsi="Arial"/>
        </w:rPr>
        <w:t>Rtuť a její sloučeniny.</w:t>
      </w:r>
    </w:p>
    <w:p w:rsidR="00D5351F" w:rsidRDefault="00D5351F" w:rsidP="00D5351F">
      <w:pPr>
        <w:numPr>
          <w:ilvl w:val="0"/>
          <w:numId w:val="2"/>
        </w:numPr>
        <w:jc w:val="both"/>
        <w:rPr>
          <w:rFonts w:ascii="Arial" w:hAnsi="Arial"/>
        </w:rPr>
      </w:pPr>
      <w:r>
        <w:rPr>
          <w:rFonts w:ascii="Arial" w:hAnsi="Arial"/>
        </w:rPr>
        <w:t>Kadmium a jeho sloučeniny.</w:t>
      </w:r>
    </w:p>
    <w:p w:rsidR="00D5351F" w:rsidRDefault="00D5351F" w:rsidP="00D5351F">
      <w:pPr>
        <w:numPr>
          <w:ilvl w:val="0"/>
          <w:numId w:val="2"/>
        </w:numPr>
        <w:jc w:val="both"/>
        <w:rPr>
          <w:rFonts w:ascii="Arial" w:hAnsi="Arial"/>
        </w:rPr>
      </w:pPr>
      <w:r>
        <w:rPr>
          <w:rFonts w:ascii="Arial" w:hAnsi="Arial"/>
        </w:rPr>
        <w:t>Persistentní minerální oleje a uhlovodíky ropného původu.</w:t>
      </w:r>
    </w:p>
    <w:p w:rsidR="00D5351F" w:rsidRDefault="00D5351F" w:rsidP="00D5351F">
      <w:pPr>
        <w:numPr>
          <w:ilvl w:val="0"/>
          <w:numId w:val="2"/>
        </w:numPr>
        <w:jc w:val="both"/>
        <w:rPr>
          <w:rFonts w:ascii="Arial" w:hAnsi="Arial"/>
        </w:rPr>
      </w:pPr>
      <w:r>
        <w:rPr>
          <w:rFonts w:ascii="Arial" w:hAnsi="Arial"/>
        </w:rPr>
        <w:t>Persistentní syntetické látky, které se mohou vznášet, zůstávat v suspenzi nebo klesnout ke dnu a které mohou zasahovat do jakéhokoliv užívání vod.</w:t>
      </w:r>
    </w:p>
    <w:p w:rsidR="00D5351F" w:rsidRDefault="00D5351F" w:rsidP="00D5351F">
      <w:pPr>
        <w:numPr>
          <w:ilvl w:val="0"/>
          <w:numId w:val="2"/>
        </w:numPr>
        <w:jc w:val="both"/>
        <w:rPr>
          <w:rFonts w:ascii="Arial" w:hAnsi="Arial"/>
        </w:rPr>
      </w:pPr>
      <w:r>
        <w:rPr>
          <w:rFonts w:ascii="Arial" w:hAnsi="Arial"/>
        </w:rPr>
        <w:t>Kyanidy.</w:t>
      </w:r>
    </w:p>
    <w:p w:rsidR="00D5351F" w:rsidRDefault="00D5351F" w:rsidP="00D5351F">
      <w:pPr>
        <w:jc w:val="both"/>
        <w:rPr>
          <w:rFonts w:ascii="Arial" w:hAnsi="Arial"/>
        </w:rPr>
      </w:pPr>
    </w:p>
    <w:p w:rsidR="00D5351F" w:rsidRDefault="00D5351F" w:rsidP="00D5351F">
      <w:pPr>
        <w:jc w:val="both"/>
        <w:rPr>
          <w:rFonts w:ascii="Arial" w:hAnsi="Arial"/>
          <w:b/>
        </w:rPr>
      </w:pPr>
      <w:r>
        <w:rPr>
          <w:rFonts w:ascii="Arial" w:hAnsi="Arial"/>
          <w:b/>
        </w:rPr>
        <w:t xml:space="preserve">B. Nebezpečné </w:t>
      </w:r>
      <w:proofErr w:type="gramStart"/>
      <w:r>
        <w:rPr>
          <w:rFonts w:ascii="Arial" w:hAnsi="Arial"/>
          <w:b/>
        </w:rPr>
        <w:t>látky :</w:t>
      </w:r>
      <w:proofErr w:type="gramEnd"/>
    </w:p>
    <w:p w:rsidR="00D5351F" w:rsidRDefault="00D5351F" w:rsidP="00D5351F">
      <w:pPr>
        <w:jc w:val="both"/>
        <w:rPr>
          <w:rFonts w:ascii="Arial" w:hAnsi="Arial"/>
        </w:rPr>
      </w:pPr>
      <w:r>
        <w:rPr>
          <w:rFonts w:ascii="Arial" w:hAnsi="Arial"/>
        </w:rPr>
        <w:t xml:space="preserve">1. Metaloidy, kovy a jejich </w:t>
      </w:r>
      <w:proofErr w:type="gramStart"/>
      <w:r>
        <w:rPr>
          <w:rFonts w:ascii="Arial" w:hAnsi="Arial"/>
        </w:rPr>
        <w:t>sloučeniny :</w:t>
      </w:r>
      <w:proofErr w:type="gramEnd"/>
    </w:p>
    <w:p w:rsidR="00D5351F" w:rsidRDefault="00D5351F" w:rsidP="00D5351F">
      <w:pPr>
        <w:jc w:val="both"/>
        <w:rPr>
          <w:rFonts w:ascii="Arial" w:hAnsi="Arial"/>
        </w:rPr>
      </w:pPr>
      <w:r>
        <w:rPr>
          <w:rFonts w:ascii="Arial" w:hAnsi="Arial"/>
        </w:rPr>
        <w:tab/>
        <w:t>1. zinek</w:t>
      </w:r>
      <w:r>
        <w:rPr>
          <w:rFonts w:ascii="Arial" w:hAnsi="Arial"/>
        </w:rPr>
        <w:tab/>
      </w:r>
      <w:r>
        <w:rPr>
          <w:rFonts w:ascii="Arial" w:hAnsi="Arial"/>
        </w:rPr>
        <w:tab/>
        <w:t xml:space="preserve">  6. selen</w:t>
      </w:r>
      <w:r>
        <w:rPr>
          <w:rFonts w:ascii="Arial" w:hAnsi="Arial"/>
        </w:rPr>
        <w:tab/>
      </w:r>
      <w:r>
        <w:rPr>
          <w:rFonts w:ascii="Arial" w:hAnsi="Arial"/>
        </w:rPr>
        <w:tab/>
        <w:t>11. cín</w:t>
      </w:r>
      <w:r>
        <w:rPr>
          <w:rFonts w:ascii="Arial" w:hAnsi="Arial"/>
        </w:rPr>
        <w:tab/>
      </w:r>
      <w:r>
        <w:rPr>
          <w:rFonts w:ascii="Arial" w:hAnsi="Arial"/>
        </w:rPr>
        <w:tab/>
        <w:t>16. vanad</w:t>
      </w:r>
    </w:p>
    <w:p w:rsidR="00D5351F" w:rsidRDefault="00D5351F" w:rsidP="00D5351F">
      <w:pPr>
        <w:jc w:val="both"/>
        <w:rPr>
          <w:rFonts w:ascii="Arial" w:hAnsi="Arial"/>
        </w:rPr>
      </w:pPr>
      <w:r>
        <w:rPr>
          <w:rFonts w:ascii="Arial" w:hAnsi="Arial"/>
        </w:rPr>
        <w:tab/>
        <w:t>2. měď</w:t>
      </w:r>
      <w:r>
        <w:rPr>
          <w:rFonts w:ascii="Arial" w:hAnsi="Arial"/>
        </w:rPr>
        <w:tab/>
      </w:r>
      <w:r>
        <w:rPr>
          <w:rFonts w:ascii="Arial" w:hAnsi="Arial"/>
        </w:rPr>
        <w:tab/>
        <w:t xml:space="preserve">  7. arzen</w:t>
      </w:r>
      <w:r>
        <w:rPr>
          <w:rFonts w:ascii="Arial" w:hAnsi="Arial"/>
        </w:rPr>
        <w:tab/>
      </w:r>
      <w:r>
        <w:rPr>
          <w:rFonts w:ascii="Arial" w:hAnsi="Arial"/>
        </w:rPr>
        <w:tab/>
        <w:t>12. baryum</w:t>
      </w:r>
      <w:r>
        <w:rPr>
          <w:rFonts w:ascii="Arial" w:hAnsi="Arial"/>
        </w:rPr>
        <w:tab/>
      </w:r>
      <w:r>
        <w:rPr>
          <w:rFonts w:ascii="Arial" w:hAnsi="Arial"/>
        </w:rPr>
        <w:tab/>
        <w:t>17. kobalt</w:t>
      </w:r>
    </w:p>
    <w:p w:rsidR="00D5351F" w:rsidRDefault="00D5351F" w:rsidP="00D5351F">
      <w:pPr>
        <w:jc w:val="both"/>
        <w:rPr>
          <w:rFonts w:ascii="Arial" w:hAnsi="Arial"/>
        </w:rPr>
      </w:pPr>
      <w:r>
        <w:rPr>
          <w:rFonts w:ascii="Arial" w:hAnsi="Arial"/>
        </w:rPr>
        <w:tab/>
        <w:t>3. nikl</w:t>
      </w:r>
      <w:r>
        <w:rPr>
          <w:rFonts w:ascii="Arial" w:hAnsi="Arial"/>
        </w:rPr>
        <w:tab/>
      </w:r>
      <w:r>
        <w:rPr>
          <w:rFonts w:ascii="Arial" w:hAnsi="Arial"/>
        </w:rPr>
        <w:tab/>
      </w:r>
      <w:r>
        <w:rPr>
          <w:rFonts w:ascii="Arial" w:hAnsi="Arial"/>
        </w:rPr>
        <w:tab/>
        <w:t xml:space="preserve">  8. antimon</w:t>
      </w:r>
      <w:r>
        <w:rPr>
          <w:rFonts w:ascii="Arial" w:hAnsi="Arial"/>
        </w:rPr>
        <w:tab/>
      </w:r>
      <w:r>
        <w:rPr>
          <w:rFonts w:ascii="Arial" w:hAnsi="Arial"/>
        </w:rPr>
        <w:tab/>
        <w:t xml:space="preserve">13. </w:t>
      </w:r>
      <w:proofErr w:type="spellStart"/>
      <w:r>
        <w:rPr>
          <w:rFonts w:ascii="Arial" w:hAnsi="Arial"/>
        </w:rPr>
        <w:t>berylium</w:t>
      </w:r>
      <w:proofErr w:type="spellEnd"/>
      <w:r>
        <w:rPr>
          <w:rFonts w:ascii="Arial" w:hAnsi="Arial"/>
        </w:rPr>
        <w:tab/>
      </w:r>
      <w:r>
        <w:rPr>
          <w:rFonts w:ascii="Arial" w:hAnsi="Arial"/>
        </w:rPr>
        <w:tab/>
        <w:t>18. thalium</w:t>
      </w:r>
    </w:p>
    <w:p w:rsidR="00D5351F" w:rsidRDefault="00D5351F" w:rsidP="00D5351F">
      <w:pPr>
        <w:jc w:val="both"/>
        <w:rPr>
          <w:rFonts w:ascii="Arial" w:hAnsi="Arial"/>
        </w:rPr>
      </w:pPr>
      <w:r>
        <w:rPr>
          <w:rFonts w:ascii="Arial" w:hAnsi="Arial"/>
        </w:rPr>
        <w:tab/>
        <w:t>4. chrom</w:t>
      </w:r>
      <w:r>
        <w:rPr>
          <w:rFonts w:ascii="Arial" w:hAnsi="Arial"/>
        </w:rPr>
        <w:tab/>
      </w:r>
      <w:r>
        <w:rPr>
          <w:rFonts w:ascii="Arial" w:hAnsi="Arial"/>
        </w:rPr>
        <w:tab/>
        <w:t xml:space="preserve">  9. molybden</w:t>
      </w:r>
      <w:r>
        <w:rPr>
          <w:rFonts w:ascii="Arial" w:hAnsi="Arial"/>
        </w:rPr>
        <w:tab/>
        <w:t>14. bor</w:t>
      </w:r>
      <w:r>
        <w:rPr>
          <w:rFonts w:ascii="Arial" w:hAnsi="Arial"/>
        </w:rPr>
        <w:tab/>
      </w:r>
      <w:r>
        <w:rPr>
          <w:rFonts w:ascii="Arial" w:hAnsi="Arial"/>
        </w:rPr>
        <w:tab/>
        <w:t>19. telur</w:t>
      </w:r>
    </w:p>
    <w:p w:rsidR="00D5351F" w:rsidRDefault="00D5351F" w:rsidP="00D5351F">
      <w:pPr>
        <w:jc w:val="both"/>
        <w:rPr>
          <w:rFonts w:ascii="Arial" w:hAnsi="Arial"/>
        </w:rPr>
      </w:pPr>
      <w:r>
        <w:rPr>
          <w:rFonts w:ascii="Arial" w:hAnsi="Arial"/>
        </w:rPr>
        <w:tab/>
        <w:t xml:space="preserve">5. olovo </w:t>
      </w:r>
      <w:r>
        <w:rPr>
          <w:rFonts w:ascii="Arial" w:hAnsi="Arial"/>
        </w:rPr>
        <w:tab/>
      </w:r>
      <w:r>
        <w:rPr>
          <w:rFonts w:ascii="Arial" w:hAnsi="Arial"/>
        </w:rPr>
        <w:tab/>
        <w:t>10. titan</w:t>
      </w:r>
      <w:r>
        <w:rPr>
          <w:rFonts w:ascii="Arial" w:hAnsi="Arial"/>
        </w:rPr>
        <w:tab/>
      </w:r>
      <w:r>
        <w:rPr>
          <w:rFonts w:ascii="Arial" w:hAnsi="Arial"/>
        </w:rPr>
        <w:tab/>
        <w:t>15. uran</w:t>
      </w:r>
      <w:r>
        <w:rPr>
          <w:rFonts w:ascii="Arial" w:hAnsi="Arial"/>
        </w:rPr>
        <w:tab/>
      </w:r>
      <w:r>
        <w:rPr>
          <w:rFonts w:ascii="Arial" w:hAnsi="Arial"/>
        </w:rPr>
        <w:tab/>
        <w:t>20. stříbro</w:t>
      </w:r>
    </w:p>
    <w:p w:rsidR="00D5351F" w:rsidRDefault="00D5351F" w:rsidP="00D5351F">
      <w:pPr>
        <w:jc w:val="both"/>
        <w:rPr>
          <w:rFonts w:ascii="Arial" w:hAnsi="Arial"/>
        </w:rPr>
      </w:pPr>
      <w:r>
        <w:rPr>
          <w:rFonts w:ascii="Arial" w:hAnsi="Arial"/>
        </w:rPr>
        <w:t>2. Biocidy a jejich deriváty, neuvedené v seznamu zvlášť nebezpečných látek.</w:t>
      </w:r>
    </w:p>
    <w:p w:rsidR="00D5351F" w:rsidRDefault="00D5351F" w:rsidP="00D5351F">
      <w:pPr>
        <w:jc w:val="both"/>
        <w:rPr>
          <w:rFonts w:ascii="Arial" w:hAnsi="Arial"/>
        </w:rPr>
      </w:pPr>
      <w:r>
        <w:rPr>
          <w:rFonts w:ascii="Arial" w:hAnsi="Arial"/>
        </w:rPr>
        <w:t>3. Látky, které mají škodlivý účinek na chuť nebo na vůni produktů pro lidskou potřebu, pocházející z vodního prostředí, a sloučeniny, mající schopnost zvýšit obsah těchto látek ve vodách.</w:t>
      </w:r>
    </w:p>
    <w:p w:rsidR="00D5351F" w:rsidRDefault="00D5351F" w:rsidP="00D5351F">
      <w:pPr>
        <w:jc w:val="both"/>
        <w:rPr>
          <w:rFonts w:ascii="Arial" w:hAnsi="Arial"/>
        </w:rPr>
      </w:pPr>
      <w:r>
        <w:rPr>
          <w:rFonts w:ascii="Arial" w:hAnsi="Arial"/>
        </w:rPr>
        <w:t>4. Toxické, nebo persistentní organické sloučeniny křemíku a látky, které mohou zvýšit obsah těchto sloučenin ve vodách, vyjma těch, jež jsou biologicky neškodné nebo se rychle přeměňují ve vodě na neškodné látky.</w:t>
      </w:r>
    </w:p>
    <w:p w:rsidR="00D5351F" w:rsidRDefault="00D5351F" w:rsidP="00D5351F">
      <w:pPr>
        <w:jc w:val="both"/>
        <w:rPr>
          <w:rFonts w:ascii="Arial" w:hAnsi="Arial"/>
        </w:rPr>
      </w:pPr>
      <w:r>
        <w:rPr>
          <w:rFonts w:ascii="Arial" w:hAnsi="Arial"/>
        </w:rPr>
        <w:t>5. Anorganické sloučeniny fosforu nebo elementárního fosforu.</w:t>
      </w:r>
    </w:p>
    <w:p w:rsidR="00D5351F" w:rsidRDefault="00D5351F" w:rsidP="00D5351F">
      <w:pPr>
        <w:jc w:val="both"/>
        <w:rPr>
          <w:rFonts w:ascii="Arial" w:hAnsi="Arial"/>
        </w:rPr>
      </w:pPr>
      <w:r>
        <w:rPr>
          <w:rFonts w:ascii="Arial" w:hAnsi="Arial"/>
        </w:rPr>
        <w:t>6. Nepersistentní minerální oleje a uhlovodíky ropného původu.</w:t>
      </w:r>
    </w:p>
    <w:p w:rsidR="00D5351F" w:rsidRDefault="00D5351F" w:rsidP="00D5351F">
      <w:pPr>
        <w:jc w:val="both"/>
        <w:rPr>
          <w:rFonts w:ascii="Arial" w:hAnsi="Arial"/>
        </w:rPr>
      </w:pPr>
      <w:r>
        <w:rPr>
          <w:rFonts w:ascii="Arial" w:hAnsi="Arial"/>
        </w:rPr>
        <w:t>7. Fluoridy.</w:t>
      </w:r>
    </w:p>
    <w:p w:rsidR="00D5351F" w:rsidRDefault="00D5351F" w:rsidP="00D5351F">
      <w:pPr>
        <w:jc w:val="both"/>
        <w:rPr>
          <w:rFonts w:ascii="Arial" w:hAnsi="Arial"/>
        </w:rPr>
      </w:pPr>
      <w:r>
        <w:rPr>
          <w:rFonts w:ascii="Arial" w:hAnsi="Arial"/>
        </w:rPr>
        <w:t>8. Látky, které mají nepříznivý účinek na kyslíkovou rovnováhu, zejména amonné soli a dusitany.</w:t>
      </w:r>
    </w:p>
    <w:p w:rsidR="00D5351F" w:rsidRDefault="00D5351F" w:rsidP="00D5351F">
      <w:pPr>
        <w:jc w:val="both"/>
        <w:rPr>
          <w:rFonts w:ascii="Arial" w:hAnsi="Arial"/>
        </w:rPr>
      </w:pPr>
      <w:r>
        <w:rPr>
          <w:rFonts w:ascii="Arial" w:hAnsi="Arial"/>
        </w:rPr>
        <w:t>9. Silážní šťávy, průmyslová a statková hnojiva a jejich tekuté složky, aerobně stabilizované komposty.</w:t>
      </w:r>
    </w:p>
    <w:p w:rsidR="00D5351F" w:rsidRDefault="00D5351F" w:rsidP="00D5351F">
      <w:pPr>
        <w:jc w:val="both"/>
        <w:rPr>
          <w:rFonts w:ascii="Arial" w:hAnsi="Arial"/>
          <w:i/>
        </w:rPr>
      </w:pPr>
    </w:p>
    <w:p w:rsidR="00D5351F" w:rsidRDefault="00D5351F" w:rsidP="00D5351F">
      <w:pPr>
        <w:jc w:val="both"/>
        <w:rPr>
          <w:rFonts w:ascii="Arial" w:hAnsi="Arial"/>
          <w:b/>
        </w:rPr>
      </w:pPr>
      <w:r>
        <w:rPr>
          <w:rFonts w:ascii="Arial" w:hAnsi="Arial"/>
          <w:b/>
        </w:rPr>
        <w:t>C. Ostatní látky</w:t>
      </w:r>
    </w:p>
    <w:p w:rsidR="00D5351F" w:rsidRDefault="00D5351F" w:rsidP="00D5351F">
      <w:pPr>
        <w:jc w:val="both"/>
        <w:rPr>
          <w:rFonts w:ascii="Arial" w:hAnsi="Arial"/>
        </w:rPr>
      </w:pPr>
      <w:r>
        <w:rPr>
          <w:rFonts w:ascii="Arial" w:hAnsi="Arial"/>
        </w:rPr>
        <w:t>1. látky radioaktivní</w:t>
      </w:r>
    </w:p>
    <w:p w:rsidR="00D5351F" w:rsidRDefault="00D5351F" w:rsidP="00D5351F">
      <w:pPr>
        <w:jc w:val="both"/>
        <w:rPr>
          <w:rFonts w:ascii="Arial" w:hAnsi="Arial"/>
        </w:rPr>
      </w:pPr>
      <w:proofErr w:type="gramStart"/>
      <w:r>
        <w:rPr>
          <w:rFonts w:ascii="Arial" w:hAnsi="Arial"/>
        </w:rPr>
        <w:t>2.látky</w:t>
      </w:r>
      <w:proofErr w:type="gramEnd"/>
      <w:r>
        <w:rPr>
          <w:rFonts w:ascii="Arial" w:hAnsi="Arial"/>
        </w:rPr>
        <w:t xml:space="preserve"> infekční a karcinogenní</w:t>
      </w:r>
    </w:p>
    <w:p w:rsidR="00D5351F" w:rsidRDefault="00D5351F" w:rsidP="00D5351F">
      <w:pPr>
        <w:jc w:val="both"/>
        <w:rPr>
          <w:rFonts w:ascii="Arial" w:hAnsi="Arial"/>
        </w:rPr>
      </w:pPr>
      <w:r>
        <w:rPr>
          <w:rFonts w:ascii="Arial" w:hAnsi="Arial"/>
        </w:rPr>
        <w:t xml:space="preserve">3. jedy, </w:t>
      </w:r>
      <w:proofErr w:type="gramStart"/>
      <w:r>
        <w:rPr>
          <w:rFonts w:ascii="Arial" w:hAnsi="Arial"/>
        </w:rPr>
        <w:t>žíraviny</w:t>
      </w:r>
      <w:proofErr w:type="gramEnd"/>
      <w:r>
        <w:rPr>
          <w:rFonts w:ascii="Arial" w:hAnsi="Arial"/>
        </w:rPr>
        <w:t>,</w:t>
      </w:r>
      <w:proofErr w:type="gramStart"/>
      <w:r>
        <w:rPr>
          <w:rFonts w:ascii="Arial" w:hAnsi="Arial"/>
        </w:rPr>
        <w:t>výbušniny</w:t>
      </w:r>
      <w:proofErr w:type="gramEnd"/>
      <w:r>
        <w:rPr>
          <w:rFonts w:ascii="Arial" w:hAnsi="Arial"/>
        </w:rPr>
        <w:t>,pesticidy</w:t>
      </w:r>
    </w:p>
    <w:p w:rsidR="00D5351F" w:rsidRDefault="00D5351F" w:rsidP="00D5351F">
      <w:pPr>
        <w:jc w:val="both"/>
        <w:rPr>
          <w:rFonts w:ascii="Arial" w:hAnsi="Arial"/>
        </w:rPr>
      </w:pPr>
      <w:r>
        <w:rPr>
          <w:rFonts w:ascii="Arial" w:hAnsi="Arial"/>
        </w:rPr>
        <w:t xml:space="preserve">4.hořlavé látky a látky které smísením se vzduchem nebo vodou tvoří výbušné nebo </w:t>
      </w:r>
      <w:proofErr w:type="gramStart"/>
      <w:r>
        <w:rPr>
          <w:rFonts w:ascii="Arial" w:hAnsi="Arial"/>
        </w:rPr>
        <w:t>dusivé  směsi</w:t>
      </w:r>
      <w:proofErr w:type="gramEnd"/>
    </w:p>
    <w:p w:rsidR="00D5351F" w:rsidRDefault="00D5351F" w:rsidP="00D5351F">
      <w:pPr>
        <w:jc w:val="both"/>
        <w:rPr>
          <w:rFonts w:ascii="Arial" w:hAnsi="Arial"/>
        </w:rPr>
      </w:pPr>
      <w:proofErr w:type="gramStart"/>
      <w:r>
        <w:rPr>
          <w:rFonts w:ascii="Arial" w:hAnsi="Arial"/>
        </w:rPr>
        <w:t>5.biologicky</w:t>
      </w:r>
      <w:proofErr w:type="gramEnd"/>
      <w:r>
        <w:rPr>
          <w:rFonts w:ascii="Arial" w:hAnsi="Arial"/>
        </w:rPr>
        <w:t xml:space="preserve"> nerozložitelné tenzory</w:t>
      </w:r>
    </w:p>
    <w:p w:rsidR="00D5351F" w:rsidRDefault="00D5351F" w:rsidP="00D5351F">
      <w:pPr>
        <w:jc w:val="both"/>
        <w:rPr>
          <w:rFonts w:ascii="Arial" w:hAnsi="Arial"/>
        </w:rPr>
      </w:pPr>
      <w:proofErr w:type="gramStart"/>
      <w:r>
        <w:rPr>
          <w:rFonts w:ascii="Arial" w:hAnsi="Arial"/>
        </w:rPr>
        <w:t>6.zeminu</w:t>
      </w:r>
      <w:proofErr w:type="gramEnd"/>
      <w:r>
        <w:rPr>
          <w:rFonts w:ascii="Arial" w:hAnsi="Arial"/>
        </w:rPr>
        <w:t xml:space="preserve"> </w:t>
      </w:r>
    </w:p>
    <w:p w:rsidR="00D5351F" w:rsidRDefault="00D5351F" w:rsidP="00D5351F">
      <w:pPr>
        <w:jc w:val="both"/>
        <w:rPr>
          <w:rFonts w:ascii="Arial" w:hAnsi="Arial"/>
        </w:rPr>
      </w:pPr>
      <w:proofErr w:type="gramStart"/>
      <w:r>
        <w:rPr>
          <w:rFonts w:ascii="Arial" w:hAnsi="Arial"/>
        </w:rPr>
        <w:lastRenderedPageBreak/>
        <w:t>7.neutralizační</w:t>
      </w:r>
      <w:proofErr w:type="gramEnd"/>
      <w:r>
        <w:rPr>
          <w:rFonts w:ascii="Arial" w:hAnsi="Arial"/>
        </w:rPr>
        <w:t xml:space="preserve"> kaly</w:t>
      </w:r>
    </w:p>
    <w:p w:rsidR="00D5351F" w:rsidRDefault="00D5351F" w:rsidP="00D5351F">
      <w:pPr>
        <w:jc w:val="both"/>
        <w:rPr>
          <w:rFonts w:ascii="Arial" w:hAnsi="Arial"/>
        </w:rPr>
      </w:pPr>
      <w:proofErr w:type="gramStart"/>
      <w:r>
        <w:rPr>
          <w:rFonts w:ascii="Arial" w:hAnsi="Arial"/>
        </w:rPr>
        <w:t>8.látky</w:t>
      </w:r>
      <w:proofErr w:type="gramEnd"/>
      <w:r>
        <w:rPr>
          <w:rFonts w:ascii="Arial" w:hAnsi="Arial"/>
        </w:rPr>
        <w:t xml:space="preserve"> narušující materiál stokových sítí nebo technologii ČOV</w:t>
      </w:r>
    </w:p>
    <w:p w:rsidR="00D5351F" w:rsidRDefault="00D5351F" w:rsidP="00D5351F">
      <w:pPr>
        <w:jc w:val="both"/>
        <w:rPr>
          <w:rFonts w:ascii="Arial" w:hAnsi="Arial"/>
        </w:rPr>
      </w:pPr>
      <w:proofErr w:type="gramStart"/>
      <w:r>
        <w:rPr>
          <w:rFonts w:ascii="Arial" w:hAnsi="Arial"/>
        </w:rPr>
        <w:t>10.látky</w:t>
      </w:r>
      <w:proofErr w:type="gramEnd"/>
      <w:r>
        <w:rPr>
          <w:rFonts w:ascii="Arial" w:hAnsi="Arial"/>
        </w:rPr>
        <w:t>, které by mohly způsobit ucpání kanalizačních stok</w:t>
      </w:r>
    </w:p>
    <w:p w:rsidR="00D5351F" w:rsidRDefault="00D5351F" w:rsidP="00D5351F">
      <w:pPr>
        <w:jc w:val="both"/>
        <w:rPr>
          <w:rFonts w:ascii="Arial" w:hAnsi="Arial"/>
        </w:rPr>
      </w:pPr>
      <w:r>
        <w:rPr>
          <w:rFonts w:ascii="Arial" w:hAnsi="Arial"/>
        </w:rPr>
        <w:t xml:space="preserve">11.jiné látky, které jejichž vzájemnou </w:t>
      </w:r>
      <w:proofErr w:type="gramStart"/>
      <w:r>
        <w:rPr>
          <w:rFonts w:ascii="Arial" w:hAnsi="Arial"/>
        </w:rPr>
        <w:t>reakcí  vznikají</w:t>
      </w:r>
      <w:proofErr w:type="gramEnd"/>
      <w:r>
        <w:rPr>
          <w:rFonts w:ascii="Arial" w:hAnsi="Arial"/>
        </w:rPr>
        <w:t xml:space="preserve"> směsi ohrožující bezpečnost obsluhy stokové sítě</w:t>
      </w:r>
    </w:p>
    <w:p w:rsidR="00D5351F" w:rsidRDefault="00D5351F" w:rsidP="00D5351F">
      <w:pPr>
        <w:jc w:val="both"/>
        <w:rPr>
          <w:rFonts w:ascii="Arial" w:hAnsi="Arial"/>
        </w:rPr>
      </w:pPr>
    </w:p>
    <w:p w:rsidR="00D5351F" w:rsidRDefault="00D5351F" w:rsidP="00D5351F">
      <w:pPr>
        <w:jc w:val="both"/>
        <w:rPr>
          <w:rFonts w:ascii="Arial" w:hAnsi="Arial"/>
          <w:b/>
        </w:rPr>
      </w:pPr>
      <w:proofErr w:type="spellStart"/>
      <w:proofErr w:type="gramStart"/>
      <w:r>
        <w:rPr>
          <w:rFonts w:ascii="Arial" w:hAnsi="Arial"/>
          <w:b/>
        </w:rPr>
        <w:t>D.Odpady</w:t>
      </w:r>
      <w:proofErr w:type="spellEnd"/>
      <w:proofErr w:type="gramEnd"/>
      <w:r>
        <w:rPr>
          <w:rFonts w:ascii="Arial" w:hAnsi="Arial"/>
          <w:b/>
        </w:rPr>
        <w:t xml:space="preserve"> z drtičů odpadů z jednotlivých domácností,popř. provozoven</w:t>
      </w:r>
    </w:p>
    <w:p w:rsidR="00D5351F" w:rsidRDefault="00D5351F" w:rsidP="00D5351F">
      <w:pPr>
        <w:jc w:val="both"/>
        <w:rPr>
          <w:rFonts w:ascii="Arial" w:hAnsi="Arial" w:cs="Arial"/>
        </w:rPr>
      </w:pPr>
      <w:r>
        <w:rPr>
          <w:rFonts w:ascii="Arial" w:hAnsi="Arial"/>
        </w:rPr>
        <w:t xml:space="preserve">Používání kuchyňských drtičů v odkanalizované lokalitě není povoleno, neboť drcené zbytky potravy nejsou odpadními vodami. Tento druh odpadu </w:t>
      </w:r>
      <w:proofErr w:type="gramStart"/>
      <w:r>
        <w:rPr>
          <w:rFonts w:ascii="Arial" w:hAnsi="Arial"/>
        </w:rPr>
        <w:t>je  nutné</w:t>
      </w:r>
      <w:proofErr w:type="gramEnd"/>
      <w:r>
        <w:rPr>
          <w:rFonts w:ascii="Arial" w:hAnsi="Arial"/>
        </w:rPr>
        <w:t xml:space="preserve"> likvidovat </w:t>
      </w:r>
      <w:r>
        <w:rPr>
          <w:rFonts w:ascii="Arial" w:hAnsi="Arial" w:cs="Arial"/>
        </w:rPr>
        <w:t>společně s komunálním odpadem( dle Katalogu odpadů č. 200108). Výsledné produkty z drtičů jsou vnitřními domovními odpady odvedeny do kanalizační přípojky a následně do kanalizační sítě, což způsobuje vážné problémy nejen s následným odvedením odpadních vod touto sítí, ale také při jejich čištění a následném vypouštění do vodních toků.</w:t>
      </w:r>
    </w:p>
    <w:p w:rsidR="00D5351F" w:rsidRDefault="00D5351F" w:rsidP="00D5351F">
      <w:pPr>
        <w:jc w:val="both"/>
        <w:rPr>
          <w:rFonts w:ascii="Arial" w:hAnsi="Arial" w:cs="Arial"/>
        </w:rPr>
      </w:pPr>
      <w:r>
        <w:rPr>
          <w:rFonts w:ascii="Arial" w:hAnsi="Arial" w:cs="Arial"/>
        </w:rPr>
        <w:t>Profily kanalizačních přípojek a kanalizací nejsou dimenzovány pro odpady, vznikající při používání drtičů a mnohde nemají vzhledem ke konfiguraci terénu dostatečný spád. Je nezbytně nutné si uvědomit, že odpady nejsou totéž, co odpadní vody. Drtiče způsobují zanášení kanalizace usazenými pevnými látkami, na které se váží zejména tuky, což způsobuje, že především kanalizační  přípojky mohou mít omezenou průtočnost až do úrovně plné neprůtočnosti.</w:t>
      </w:r>
    </w:p>
    <w:p w:rsidR="00D5351F" w:rsidRDefault="00D5351F" w:rsidP="00D5351F">
      <w:pPr>
        <w:jc w:val="both"/>
        <w:rPr>
          <w:rFonts w:ascii="Arial" w:hAnsi="Arial"/>
        </w:rPr>
      </w:pPr>
      <w:r>
        <w:rPr>
          <w:rFonts w:ascii="Arial" w:hAnsi="Arial"/>
        </w:rPr>
        <w:t xml:space="preserve">Vypouštění těchto </w:t>
      </w:r>
      <w:proofErr w:type="gramStart"/>
      <w:r>
        <w:rPr>
          <w:rFonts w:ascii="Arial" w:hAnsi="Arial"/>
        </w:rPr>
        <w:t>odpadů  do</w:t>
      </w:r>
      <w:proofErr w:type="gramEnd"/>
      <w:r>
        <w:rPr>
          <w:rFonts w:ascii="Arial" w:hAnsi="Arial"/>
        </w:rPr>
        <w:t xml:space="preserve"> kanalizace je tedy  v rozporu s kanalizačním řádem a uzavřením  smlouvou mezi odběratelem ( producentem) a provozovatelem a  producent s vystavuje sankcím.</w:t>
      </w:r>
    </w:p>
    <w:p w:rsidR="00D5351F" w:rsidRDefault="00D5351F" w:rsidP="00D5351F">
      <w:pPr>
        <w:jc w:val="both"/>
        <w:rPr>
          <w:rFonts w:ascii="Arial" w:hAnsi="Arial"/>
        </w:rPr>
      </w:pPr>
    </w:p>
    <w:p w:rsidR="00D5351F" w:rsidRDefault="00D5351F" w:rsidP="00D5351F">
      <w:pPr>
        <w:jc w:val="both"/>
        <w:rPr>
          <w:rFonts w:ascii="Arial" w:hAnsi="Arial"/>
        </w:rPr>
      </w:pPr>
      <w:r>
        <w:rPr>
          <w:rFonts w:ascii="Arial" w:hAnsi="Arial"/>
        </w:rPr>
        <w:t>Producent odpadních vod je povinen předčistit v lapači škrobu vhodné velikosti a účinnosti odpadní vody z objektů kuchyní s přípravou 100 a více jídel denně, pokud se používá škrabka brambor.</w:t>
      </w:r>
    </w:p>
    <w:p w:rsidR="00D5351F" w:rsidRDefault="00D5351F" w:rsidP="00D5351F">
      <w:pPr>
        <w:jc w:val="both"/>
        <w:rPr>
          <w:rFonts w:ascii="Arial" w:hAnsi="Arial"/>
        </w:rPr>
      </w:pPr>
    </w:p>
    <w:p w:rsidR="00D5351F" w:rsidRDefault="00D5351F" w:rsidP="00D5351F">
      <w:pPr>
        <w:jc w:val="both"/>
        <w:rPr>
          <w:rFonts w:ascii="Arial" w:hAnsi="Arial"/>
        </w:rPr>
      </w:pPr>
    </w:p>
    <w:p w:rsidR="00D5351F" w:rsidRDefault="00D5351F" w:rsidP="00D5351F">
      <w:pPr>
        <w:jc w:val="both"/>
        <w:rPr>
          <w:rFonts w:ascii="Arial" w:hAnsi="Arial"/>
          <w:b/>
        </w:rPr>
      </w:pPr>
      <w:r>
        <w:rPr>
          <w:rFonts w:ascii="Arial" w:hAnsi="Arial"/>
          <w:b/>
        </w:rPr>
        <w:t xml:space="preserve">E. Použité oleje z fritéz  </w:t>
      </w:r>
    </w:p>
    <w:p w:rsidR="00D5351F" w:rsidRDefault="00D5351F" w:rsidP="00D5351F">
      <w:pPr>
        <w:jc w:val="both"/>
        <w:rPr>
          <w:rFonts w:ascii="Arial" w:hAnsi="Arial"/>
        </w:rPr>
      </w:pPr>
      <w:r>
        <w:rPr>
          <w:rFonts w:ascii="Arial" w:hAnsi="Arial"/>
        </w:rPr>
        <w:t>Použité oleje z </w:t>
      </w:r>
      <w:proofErr w:type="gramStart"/>
      <w:r>
        <w:rPr>
          <w:rFonts w:ascii="Arial" w:hAnsi="Arial"/>
        </w:rPr>
        <w:t>fritovacích  lázní</w:t>
      </w:r>
      <w:proofErr w:type="gramEnd"/>
      <w:r>
        <w:rPr>
          <w:rFonts w:ascii="Arial" w:hAnsi="Arial"/>
        </w:rPr>
        <w:t xml:space="preserve"> z kuchyňských  a restauračních provozů nesmí být vylévány do kanalizace. Tyto odpady musí být likvidovány oprávněnou firmou. Provozovatel kanalizace má právo provést </w:t>
      </w:r>
      <w:proofErr w:type="gramStart"/>
      <w:r>
        <w:rPr>
          <w:rFonts w:ascii="Arial" w:hAnsi="Arial"/>
        </w:rPr>
        <w:t>kontrolu  vedení</w:t>
      </w:r>
      <w:proofErr w:type="gramEnd"/>
      <w:r>
        <w:rPr>
          <w:rFonts w:ascii="Arial" w:hAnsi="Arial"/>
        </w:rPr>
        <w:t xml:space="preserve"> evidence  likvidace vzniklého odpadu.</w:t>
      </w:r>
    </w:p>
    <w:p w:rsidR="00D5351F" w:rsidRDefault="00D5351F" w:rsidP="00D5351F">
      <w:pPr>
        <w:jc w:val="both"/>
        <w:rPr>
          <w:rFonts w:ascii="Arial" w:hAnsi="Arial"/>
          <w:b/>
        </w:rPr>
      </w:pPr>
      <w:r>
        <w:rPr>
          <w:rFonts w:ascii="Arial" w:hAnsi="Arial"/>
          <w:b/>
        </w:rPr>
        <w:t xml:space="preserve">Povinnost instalovat odlučovače tuků se týká restauračních a kuchyňských provozů. U každého odlučovače musí být možnost odběru vzorků předčištěné OV. </w:t>
      </w:r>
    </w:p>
    <w:p w:rsidR="00D5351F" w:rsidRDefault="00D5351F" w:rsidP="00D5351F">
      <w:pPr>
        <w:jc w:val="both"/>
        <w:rPr>
          <w:rFonts w:ascii="Arial" w:hAnsi="Arial"/>
        </w:rPr>
      </w:pPr>
      <w:r>
        <w:rPr>
          <w:rFonts w:ascii="Arial" w:hAnsi="Arial"/>
        </w:rPr>
        <w:t>Producent odpadních vod je povinen předčistit v lapáku tuků vhodné velikosti a účinnosti (limit pro vypouštění viz tabulka v kap. 9 – ukazatel EL – tuky a NL – nerozpuštěné látky) odpadní vody z objektů kuchyní s přípravou 30 a více jídel denně, u jídelen pouze s ohřevem jídla platí povinnost předčištění při výdeji 60 a více jídel denně.</w:t>
      </w:r>
    </w:p>
    <w:p w:rsidR="00D5351F" w:rsidRDefault="00D5351F" w:rsidP="00D5351F">
      <w:pPr>
        <w:jc w:val="both"/>
        <w:rPr>
          <w:rFonts w:ascii="Arial" w:hAnsi="Arial"/>
        </w:rPr>
      </w:pPr>
    </w:p>
    <w:p w:rsidR="00D5351F" w:rsidRDefault="00D5351F" w:rsidP="00D5351F">
      <w:pPr>
        <w:jc w:val="both"/>
        <w:rPr>
          <w:rFonts w:ascii="Arial" w:hAnsi="Arial"/>
        </w:rPr>
      </w:pPr>
    </w:p>
    <w:p w:rsidR="00D5351F" w:rsidRDefault="00D5351F" w:rsidP="00D5351F">
      <w:pPr>
        <w:jc w:val="both"/>
        <w:rPr>
          <w:rFonts w:ascii="Arial" w:hAnsi="Arial"/>
          <w:b/>
        </w:rPr>
      </w:pPr>
      <w:r>
        <w:rPr>
          <w:rFonts w:ascii="Arial" w:hAnsi="Arial"/>
          <w:b/>
        </w:rPr>
        <w:t>F. Specifické látky</w:t>
      </w:r>
    </w:p>
    <w:p w:rsidR="00D5351F" w:rsidRDefault="00D5351F" w:rsidP="00D5351F">
      <w:pPr>
        <w:jc w:val="both"/>
        <w:rPr>
          <w:rFonts w:ascii="Arial" w:hAnsi="Arial"/>
        </w:rPr>
      </w:pPr>
      <w:r>
        <w:rPr>
          <w:rFonts w:ascii="Arial" w:hAnsi="Arial"/>
        </w:rPr>
        <w:t xml:space="preserve">Odpadní látky, </w:t>
      </w:r>
      <w:proofErr w:type="gramStart"/>
      <w:r>
        <w:rPr>
          <w:rFonts w:ascii="Arial" w:hAnsi="Arial"/>
        </w:rPr>
        <w:t>vznikající  při</w:t>
      </w:r>
      <w:proofErr w:type="gramEnd"/>
      <w:r>
        <w:rPr>
          <w:rFonts w:ascii="Arial" w:hAnsi="Arial"/>
        </w:rPr>
        <w:t xml:space="preserve"> specifické činnosti-  např. zpracování vinné révy- tyto odpadní vody z různých </w:t>
      </w:r>
      <w:proofErr w:type="spellStart"/>
      <w:r>
        <w:rPr>
          <w:rFonts w:ascii="Arial" w:hAnsi="Arial"/>
        </w:rPr>
        <w:t>oplachů</w:t>
      </w:r>
      <w:proofErr w:type="spellEnd"/>
      <w:r>
        <w:rPr>
          <w:rFonts w:ascii="Arial" w:hAnsi="Arial"/>
        </w:rPr>
        <w:t xml:space="preserve">  vykazují vysoké hodnoty  organického znečištění  je jejich kumulací   výrazným způsobem negativně ovlivňují  provoz ČOV.</w:t>
      </w:r>
    </w:p>
    <w:p w:rsidR="00D5351F" w:rsidRDefault="00D5351F" w:rsidP="00D5351F">
      <w:pPr>
        <w:jc w:val="both"/>
        <w:rPr>
          <w:rFonts w:ascii="Arial" w:hAnsi="Arial"/>
        </w:rPr>
      </w:pPr>
    </w:p>
    <w:p w:rsidR="00D5351F" w:rsidRDefault="00D5351F" w:rsidP="00D5351F">
      <w:pPr>
        <w:jc w:val="both"/>
        <w:rPr>
          <w:rFonts w:ascii="Arial" w:hAnsi="Arial"/>
          <w:b/>
        </w:rPr>
      </w:pPr>
      <w:r>
        <w:rPr>
          <w:rFonts w:ascii="Arial" w:hAnsi="Arial"/>
          <w:b/>
        </w:rPr>
        <w:lastRenderedPageBreak/>
        <w:t>G. Vypouštění odpadních vod s obsahem zvlášť nebezpečné závadné látky do kanalizace</w:t>
      </w:r>
    </w:p>
    <w:p w:rsidR="00D5351F" w:rsidRDefault="00D5351F" w:rsidP="00D5351F">
      <w:pPr>
        <w:jc w:val="both"/>
        <w:rPr>
          <w:rFonts w:ascii="Arial" w:hAnsi="Arial"/>
        </w:rPr>
      </w:pPr>
      <w:r>
        <w:rPr>
          <w:rFonts w:ascii="Arial" w:hAnsi="Arial"/>
        </w:rPr>
        <w:t>Podle zákona 254/2001 Sb. o vodách (§16) je nutné povolení vodoprávního úřadu v případě vypouštění odpadních vod s obsahem zvlášť nebezpečné závadné látky do kanalizace. V povolení je rovněž povinnost měřit míru znečištění a objemu odpadních vod a množství zvlášť nebezpečných látek vypouštěných do kanalizace. O těchto látkách je nutné vést evidenci a výsledky předávat příslušnému vodoprávnímu úřadu.</w:t>
      </w:r>
    </w:p>
    <w:p w:rsidR="00D5351F" w:rsidRDefault="00D5351F" w:rsidP="00D5351F">
      <w:pPr>
        <w:jc w:val="both"/>
        <w:rPr>
          <w:rFonts w:ascii="Arial" w:hAnsi="Arial"/>
        </w:rPr>
      </w:pPr>
      <w:r>
        <w:rPr>
          <w:rFonts w:ascii="Arial" w:hAnsi="Arial"/>
        </w:rPr>
        <w:t xml:space="preserve">Mezi zvlášť nebezpečné látky patří látky uvedené v bodě 8. </w:t>
      </w:r>
      <w:proofErr w:type="gramStart"/>
      <w:r>
        <w:rPr>
          <w:rFonts w:ascii="Arial" w:hAnsi="Arial"/>
        </w:rPr>
        <w:t>B  kanalizačního</w:t>
      </w:r>
      <w:proofErr w:type="gramEnd"/>
      <w:r>
        <w:rPr>
          <w:rFonts w:ascii="Arial" w:hAnsi="Arial"/>
        </w:rPr>
        <w:t xml:space="preserve"> řádu. Do této skupiny producentů odpadních vod spadají např. stomatologické ordinace, v nichž jsou používány amalgamové plomby a pro </w:t>
      </w:r>
      <w:proofErr w:type="gramStart"/>
      <w:r>
        <w:rPr>
          <w:rFonts w:ascii="Arial" w:hAnsi="Arial"/>
        </w:rPr>
        <w:t>niž</w:t>
      </w:r>
      <w:proofErr w:type="gramEnd"/>
      <w:r>
        <w:rPr>
          <w:rFonts w:ascii="Arial" w:hAnsi="Arial"/>
        </w:rPr>
        <w:t xml:space="preserve"> vyplývá povinnost používání odlučovače rtuti s účinností min. 90%.</w:t>
      </w:r>
    </w:p>
    <w:p w:rsidR="00D5351F" w:rsidRDefault="00D5351F" w:rsidP="00D5351F">
      <w:pPr>
        <w:jc w:val="both"/>
        <w:rPr>
          <w:rFonts w:ascii="Arial" w:hAnsi="Arial"/>
        </w:rPr>
      </w:pPr>
    </w:p>
    <w:p w:rsidR="00D5351F" w:rsidRDefault="00D5351F" w:rsidP="00D5351F">
      <w:pPr>
        <w:jc w:val="both"/>
        <w:rPr>
          <w:rFonts w:ascii="Arial" w:hAnsi="Arial"/>
        </w:rPr>
      </w:pPr>
    </w:p>
    <w:p w:rsidR="00D5351F" w:rsidRDefault="00D5351F" w:rsidP="00D5351F">
      <w:pPr>
        <w:pStyle w:val="Nadpis1"/>
        <w:numPr>
          <w:ilvl w:val="0"/>
          <w:numId w:val="1"/>
        </w:numPr>
        <w:pBdr>
          <w:top w:val="single" w:sz="6" w:space="1" w:color="auto"/>
          <w:bottom w:val="single" w:sz="6" w:space="2" w:color="auto"/>
        </w:pBdr>
        <w:shd w:val="pct20" w:color="auto" w:fill="auto"/>
        <w:tabs>
          <w:tab w:val="num" w:pos="0"/>
        </w:tabs>
        <w:ind w:left="567" w:hanging="567"/>
        <w:jc w:val="left"/>
        <w:rPr>
          <w:rFonts w:ascii="Arial" w:hAnsi="Arial"/>
          <w:sz w:val="28"/>
        </w:rPr>
      </w:pPr>
      <w:bookmarkStart w:id="1" w:name="_Toc409071501"/>
      <w:r>
        <w:rPr>
          <w:rFonts w:ascii="Arial" w:hAnsi="Arial"/>
          <w:sz w:val="28"/>
        </w:rPr>
        <w:t>LIMITY ZNEČIŠTĚNÍ PRO VYPOUŠTĚNÍ ODPADNÍCH VOD DO VEŘEJNÉ KANALIZACE</w:t>
      </w:r>
      <w:bookmarkEnd w:id="1"/>
      <w:r>
        <w:rPr>
          <w:rFonts w:ascii="Arial" w:hAnsi="Arial"/>
          <w:sz w:val="28"/>
        </w:rPr>
        <w:t xml:space="preserve"> </w:t>
      </w:r>
    </w:p>
    <w:p w:rsidR="00D5351F" w:rsidRDefault="00D5351F" w:rsidP="00D5351F">
      <w:pPr>
        <w:pStyle w:val="Import7"/>
        <w:tabs>
          <w:tab w:val="left" w:pos="708"/>
        </w:tabs>
        <w:rPr>
          <w:rFonts w:ascii="Arial" w:hAnsi="Arial"/>
          <w:caps/>
          <w:szCs w:val="24"/>
          <w:lang w:val="cs-CZ"/>
        </w:rPr>
      </w:pPr>
    </w:p>
    <w:p w:rsidR="00D5351F" w:rsidRPr="00D5351F" w:rsidRDefault="00D5351F" w:rsidP="00D5351F">
      <w:pPr>
        <w:jc w:val="center"/>
        <w:rPr>
          <w:rFonts w:ascii="Arial" w:hAnsi="Arial"/>
          <w:sz w:val="20"/>
          <w:szCs w:val="20"/>
        </w:rPr>
      </w:pPr>
      <w:r w:rsidRPr="00D5351F">
        <w:rPr>
          <w:rFonts w:ascii="Arial" w:hAnsi="Arial"/>
          <w:sz w:val="20"/>
          <w:szCs w:val="20"/>
        </w:rPr>
        <w:t>(platné pro všechny producenty odpadních vod)</w:t>
      </w:r>
    </w:p>
    <w:p w:rsidR="00D5351F" w:rsidRDefault="00D5351F" w:rsidP="00D5351F">
      <w:pPr>
        <w:jc w:val="cente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2474"/>
        <w:gridCol w:w="1840"/>
        <w:gridCol w:w="1270"/>
        <w:gridCol w:w="3596"/>
      </w:tblGrid>
      <w:tr w:rsidR="00D5351F" w:rsidTr="00D5351F">
        <w:tc>
          <w:tcPr>
            <w:tcW w:w="2474" w:type="dxa"/>
            <w:tcBorders>
              <w:top w:val="single" w:sz="12" w:space="0" w:color="auto"/>
              <w:left w:val="single" w:sz="12" w:space="0" w:color="auto"/>
              <w:bottom w:val="single" w:sz="12" w:space="0" w:color="auto"/>
              <w:right w:val="single" w:sz="6" w:space="0" w:color="auto"/>
            </w:tcBorders>
            <w:hideMark/>
          </w:tcPr>
          <w:p w:rsidR="00D5351F" w:rsidRDefault="00D5351F">
            <w:pPr>
              <w:jc w:val="center"/>
              <w:rPr>
                <w:rFonts w:ascii="Arial" w:hAnsi="Arial" w:cs="Arial"/>
                <w:b/>
              </w:rPr>
            </w:pPr>
            <w:r>
              <w:rPr>
                <w:rFonts w:ascii="Arial" w:hAnsi="Arial" w:cs="Arial"/>
                <w:b/>
              </w:rPr>
              <w:t>Ukazatel</w:t>
            </w:r>
          </w:p>
        </w:tc>
        <w:tc>
          <w:tcPr>
            <w:tcW w:w="1840" w:type="dxa"/>
            <w:tcBorders>
              <w:top w:val="single" w:sz="12" w:space="0" w:color="auto"/>
              <w:left w:val="single" w:sz="6" w:space="0" w:color="auto"/>
              <w:bottom w:val="single" w:sz="12" w:space="0" w:color="auto"/>
              <w:right w:val="single" w:sz="6" w:space="0" w:color="auto"/>
            </w:tcBorders>
            <w:hideMark/>
          </w:tcPr>
          <w:p w:rsidR="00D5351F" w:rsidRDefault="00D5351F">
            <w:pPr>
              <w:jc w:val="center"/>
              <w:rPr>
                <w:rFonts w:ascii="Arial" w:hAnsi="Arial" w:cs="Arial"/>
                <w:b/>
              </w:rPr>
            </w:pPr>
            <w:r>
              <w:rPr>
                <w:rFonts w:ascii="Arial" w:hAnsi="Arial" w:cs="Arial"/>
                <w:b/>
              </w:rPr>
              <w:t>Symbol</w:t>
            </w:r>
          </w:p>
        </w:tc>
        <w:tc>
          <w:tcPr>
            <w:tcW w:w="1270" w:type="dxa"/>
            <w:tcBorders>
              <w:top w:val="single" w:sz="12" w:space="0" w:color="auto"/>
              <w:left w:val="single" w:sz="6" w:space="0" w:color="auto"/>
              <w:bottom w:val="single" w:sz="12" w:space="0" w:color="auto"/>
              <w:right w:val="single" w:sz="6" w:space="0" w:color="auto"/>
            </w:tcBorders>
            <w:hideMark/>
          </w:tcPr>
          <w:p w:rsidR="00D5351F" w:rsidRDefault="00D5351F">
            <w:pPr>
              <w:jc w:val="center"/>
              <w:rPr>
                <w:rFonts w:ascii="Arial" w:hAnsi="Arial" w:cs="Arial"/>
                <w:b/>
              </w:rPr>
            </w:pPr>
            <w:r>
              <w:rPr>
                <w:rFonts w:ascii="Arial" w:hAnsi="Arial" w:cs="Arial"/>
                <w:b/>
              </w:rPr>
              <w:t>Jednotka</w:t>
            </w:r>
          </w:p>
        </w:tc>
        <w:tc>
          <w:tcPr>
            <w:tcW w:w="3596" w:type="dxa"/>
            <w:tcBorders>
              <w:top w:val="single" w:sz="12" w:space="0" w:color="auto"/>
              <w:left w:val="single" w:sz="6" w:space="0" w:color="auto"/>
              <w:bottom w:val="single" w:sz="12" w:space="0" w:color="auto"/>
              <w:right w:val="single" w:sz="12" w:space="0" w:color="auto"/>
            </w:tcBorders>
            <w:hideMark/>
          </w:tcPr>
          <w:p w:rsidR="00D5351F" w:rsidRDefault="00D5351F">
            <w:pPr>
              <w:jc w:val="center"/>
              <w:rPr>
                <w:rFonts w:ascii="Arial" w:hAnsi="Arial" w:cs="Arial"/>
                <w:b/>
              </w:rPr>
            </w:pPr>
            <w:r>
              <w:rPr>
                <w:rFonts w:ascii="Arial" w:hAnsi="Arial" w:cs="Arial"/>
                <w:b/>
              </w:rPr>
              <w:t xml:space="preserve">Koncentrační </w:t>
            </w:r>
          </w:p>
          <w:p w:rsidR="00D5351F" w:rsidRDefault="00D5351F">
            <w:pPr>
              <w:jc w:val="center"/>
              <w:rPr>
                <w:rFonts w:ascii="Arial" w:hAnsi="Arial" w:cs="Arial"/>
                <w:b/>
              </w:rPr>
            </w:pPr>
            <w:r>
              <w:rPr>
                <w:rFonts w:ascii="Arial" w:hAnsi="Arial" w:cs="Arial"/>
                <w:b/>
              </w:rPr>
              <w:t xml:space="preserve">limity </w:t>
            </w:r>
          </w:p>
        </w:tc>
      </w:tr>
      <w:tr w:rsidR="00D5351F" w:rsidTr="00D5351F">
        <w:tc>
          <w:tcPr>
            <w:tcW w:w="2474" w:type="dxa"/>
            <w:tcBorders>
              <w:top w:val="single" w:sz="12" w:space="0" w:color="auto"/>
              <w:left w:val="single" w:sz="12" w:space="0" w:color="auto"/>
              <w:bottom w:val="single" w:sz="6" w:space="0" w:color="auto"/>
              <w:right w:val="single" w:sz="6" w:space="0" w:color="auto"/>
            </w:tcBorders>
            <w:hideMark/>
          </w:tcPr>
          <w:p w:rsidR="00D5351F" w:rsidRDefault="00D5351F">
            <w:pPr>
              <w:rPr>
                <w:rFonts w:ascii="Arial" w:hAnsi="Arial" w:cs="Arial"/>
              </w:rPr>
            </w:pPr>
            <w:r>
              <w:rPr>
                <w:rFonts w:ascii="Arial" w:hAnsi="Arial" w:cs="Arial"/>
              </w:rPr>
              <w:t>Reakce vody</w:t>
            </w:r>
          </w:p>
        </w:tc>
        <w:tc>
          <w:tcPr>
            <w:tcW w:w="1840" w:type="dxa"/>
            <w:tcBorders>
              <w:top w:val="single" w:sz="12"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r>
              <w:rPr>
                <w:rFonts w:ascii="Arial" w:hAnsi="Arial" w:cs="Arial"/>
              </w:rPr>
              <w:t>pH</w:t>
            </w:r>
          </w:p>
        </w:tc>
        <w:tc>
          <w:tcPr>
            <w:tcW w:w="1270" w:type="dxa"/>
            <w:tcBorders>
              <w:top w:val="single" w:sz="12" w:space="0" w:color="auto"/>
              <w:left w:val="single" w:sz="6" w:space="0" w:color="auto"/>
              <w:bottom w:val="single" w:sz="6" w:space="0" w:color="auto"/>
              <w:right w:val="single" w:sz="6" w:space="0" w:color="auto"/>
            </w:tcBorders>
          </w:tcPr>
          <w:p w:rsidR="00D5351F" w:rsidRDefault="00D5351F">
            <w:pPr>
              <w:jc w:val="center"/>
              <w:rPr>
                <w:rFonts w:ascii="Arial" w:hAnsi="Arial" w:cs="Arial"/>
              </w:rPr>
            </w:pPr>
          </w:p>
        </w:tc>
        <w:tc>
          <w:tcPr>
            <w:tcW w:w="3596" w:type="dxa"/>
            <w:tcBorders>
              <w:top w:val="single" w:sz="12" w:space="0" w:color="auto"/>
              <w:left w:val="single" w:sz="6" w:space="0" w:color="auto"/>
              <w:bottom w:val="single" w:sz="6" w:space="0" w:color="auto"/>
              <w:right w:val="single" w:sz="12" w:space="0" w:color="auto"/>
            </w:tcBorders>
            <w:hideMark/>
          </w:tcPr>
          <w:p w:rsidR="00D5351F" w:rsidRDefault="00D5351F">
            <w:pPr>
              <w:jc w:val="center"/>
              <w:rPr>
                <w:rFonts w:ascii="Arial" w:hAnsi="Arial" w:cs="Arial"/>
              </w:rPr>
            </w:pPr>
            <w:r>
              <w:rPr>
                <w:rFonts w:ascii="Arial" w:hAnsi="Arial" w:cs="Arial"/>
              </w:rPr>
              <w:t>6,0 – 9,0</w:t>
            </w:r>
          </w:p>
        </w:tc>
      </w:tr>
      <w:tr w:rsidR="00D5351F" w:rsidTr="00D5351F">
        <w:tc>
          <w:tcPr>
            <w:tcW w:w="2474" w:type="dxa"/>
            <w:tcBorders>
              <w:top w:val="single" w:sz="6" w:space="0" w:color="auto"/>
              <w:left w:val="single" w:sz="12" w:space="0" w:color="auto"/>
              <w:bottom w:val="single" w:sz="6" w:space="0" w:color="auto"/>
              <w:right w:val="single" w:sz="6" w:space="0" w:color="auto"/>
            </w:tcBorders>
            <w:hideMark/>
          </w:tcPr>
          <w:p w:rsidR="00D5351F" w:rsidRDefault="00D5351F">
            <w:pPr>
              <w:rPr>
                <w:rFonts w:ascii="Arial" w:hAnsi="Arial" w:cs="Arial"/>
              </w:rPr>
            </w:pPr>
            <w:r>
              <w:rPr>
                <w:rFonts w:ascii="Arial" w:hAnsi="Arial" w:cs="Arial"/>
              </w:rPr>
              <w:t>Teplota</w:t>
            </w:r>
          </w:p>
        </w:tc>
        <w:tc>
          <w:tcPr>
            <w:tcW w:w="184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r>
              <w:rPr>
                <w:rFonts w:ascii="Arial" w:hAnsi="Arial" w:cs="Arial"/>
              </w:rPr>
              <w:t>T</w:t>
            </w:r>
          </w:p>
        </w:tc>
        <w:tc>
          <w:tcPr>
            <w:tcW w:w="127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proofErr w:type="spellStart"/>
            <w:proofErr w:type="gramStart"/>
            <w:r>
              <w:rPr>
                <w:rFonts w:ascii="Arial" w:hAnsi="Arial" w:cs="Arial"/>
              </w:rPr>
              <w:t>st.C</w:t>
            </w:r>
            <w:proofErr w:type="spellEnd"/>
            <w:proofErr w:type="gramEnd"/>
          </w:p>
        </w:tc>
        <w:tc>
          <w:tcPr>
            <w:tcW w:w="3596" w:type="dxa"/>
            <w:tcBorders>
              <w:top w:val="single" w:sz="6" w:space="0" w:color="auto"/>
              <w:left w:val="single" w:sz="6" w:space="0" w:color="auto"/>
              <w:bottom w:val="single" w:sz="6" w:space="0" w:color="auto"/>
              <w:right w:val="single" w:sz="12" w:space="0" w:color="auto"/>
            </w:tcBorders>
            <w:hideMark/>
          </w:tcPr>
          <w:p w:rsidR="00D5351F" w:rsidRDefault="00D5351F">
            <w:pPr>
              <w:jc w:val="center"/>
              <w:rPr>
                <w:rFonts w:ascii="Arial" w:hAnsi="Arial" w:cs="Arial"/>
              </w:rPr>
            </w:pPr>
            <w:r>
              <w:rPr>
                <w:rFonts w:ascii="Arial" w:hAnsi="Arial" w:cs="Arial"/>
              </w:rPr>
              <w:t>40</w:t>
            </w:r>
          </w:p>
        </w:tc>
      </w:tr>
      <w:tr w:rsidR="00D5351F" w:rsidTr="00D5351F">
        <w:tc>
          <w:tcPr>
            <w:tcW w:w="2474" w:type="dxa"/>
            <w:tcBorders>
              <w:top w:val="single" w:sz="6" w:space="0" w:color="auto"/>
              <w:left w:val="single" w:sz="12" w:space="0" w:color="auto"/>
              <w:bottom w:val="single" w:sz="6" w:space="0" w:color="auto"/>
              <w:right w:val="single" w:sz="6" w:space="0" w:color="auto"/>
            </w:tcBorders>
            <w:hideMark/>
          </w:tcPr>
          <w:p w:rsidR="00D5351F" w:rsidRDefault="00D5351F">
            <w:pPr>
              <w:rPr>
                <w:rFonts w:ascii="Arial" w:hAnsi="Arial" w:cs="Arial"/>
              </w:rPr>
            </w:pPr>
            <w:r>
              <w:rPr>
                <w:rFonts w:ascii="Arial" w:hAnsi="Arial" w:cs="Arial"/>
              </w:rPr>
              <w:t>Biochemická spotřeba kyslíku</w:t>
            </w:r>
          </w:p>
        </w:tc>
        <w:tc>
          <w:tcPr>
            <w:tcW w:w="184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r>
              <w:rPr>
                <w:rFonts w:ascii="Arial" w:hAnsi="Arial" w:cs="Arial"/>
              </w:rPr>
              <w:t>BSK</w:t>
            </w:r>
            <w:r>
              <w:rPr>
                <w:rFonts w:ascii="Arial" w:hAnsi="Arial" w:cs="Arial"/>
                <w:vertAlign w:val="subscript"/>
              </w:rPr>
              <w:t>5</w:t>
            </w:r>
          </w:p>
        </w:tc>
        <w:tc>
          <w:tcPr>
            <w:tcW w:w="127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r>
              <w:rPr>
                <w:rFonts w:ascii="Arial" w:hAnsi="Arial" w:cs="Arial"/>
              </w:rPr>
              <w:t>mg/l</w:t>
            </w:r>
          </w:p>
        </w:tc>
        <w:tc>
          <w:tcPr>
            <w:tcW w:w="3596" w:type="dxa"/>
            <w:tcBorders>
              <w:top w:val="single" w:sz="6" w:space="0" w:color="auto"/>
              <w:left w:val="single" w:sz="6" w:space="0" w:color="auto"/>
              <w:bottom w:val="single" w:sz="6" w:space="0" w:color="auto"/>
              <w:right w:val="single" w:sz="12" w:space="0" w:color="auto"/>
            </w:tcBorders>
            <w:hideMark/>
          </w:tcPr>
          <w:p w:rsidR="00D5351F" w:rsidRDefault="00D5351F">
            <w:pPr>
              <w:jc w:val="center"/>
              <w:rPr>
                <w:rFonts w:ascii="Arial" w:hAnsi="Arial" w:cs="Arial"/>
              </w:rPr>
            </w:pPr>
            <w:r>
              <w:rPr>
                <w:rFonts w:ascii="Arial" w:hAnsi="Arial" w:cs="Arial"/>
              </w:rPr>
              <w:t>600</w:t>
            </w:r>
          </w:p>
        </w:tc>
      </w:tr>
      <w:tr w:rsidR="00D5351F" w:rsidTr="00D5351F">
        <w:tc>
          <w:tcPr>
            <w:tcW w:w="2474" w:type="dxa"/>
            <w:tcBorders>
              <w:top w:val="single" w:sz="6" w:space="0" w:color="auto"/>
              <w:left w:val="single" w:sz="12" w:space="0" w:color="auto"/>
              <w:bottom w:val="single" w:sz="6" w:space="0" w:color="auto"/>
              <w:right w:val="single" w:sz="6" w:space="0" w:color="auto"/>
            </w:tcBorders>
            <w:hideMark/>
          </w:tcPr>
          <w:p w:rsidR="00D5351F" w:rsidRDefault="00D5351F">
            <w:pPr>
              <w:rPr>
                <w:rFonts w:ascii="Arial" w:hAnsi="Arial" w:cs="Arial"/>
              </w:rPr>
            </w:pPr>
            <w:r>
              <w:rPr>
                <w:rFonts w:ascii="Arial" w:hAnsi="Arial" w:cs="Arial"/>
              </w:rPr>
              <w:t>Chemická spotřeba kyslíku</w:t>
            </w:r>
          </w:p>
        </w:tc>
        <w:tc>
          <w:tcPr>
            <w:tcW w:w="184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proofErr w:type="spellStart"/>
            <w:r>
              <w:rPr>
                <w:rFonts w:ascii="Arial" w:hAnsi="Arial" w:cs="Arial"/>
              </w:rPr>
              <w:t>CHSK</w:t>
            </w:r>
            <w:r>
              <w:rPr>
                <w:rFonts w:ascii="Arial" w:hAnsi="Arial" w:cs="Arial"/>
                <w:vertAlign w:val="subscript"/>
              </w:rPr>
              <w:t>Cr</w:t>
            </w:r>
            <w:proofErr w:type="spellEnd"/>
          </w:p>
        </w:tc>
        <w:tc>
          <w:tcPr>
            <w:tcW w:w="127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r>
              <w:rPr>
                <w:rFonts w:ascii="Arial" w:hAnsi="Arial" w:cs="Arial"/>
              </w:rPr>
              <w:t>mg/l</w:t>
            </w:r>
          </w:p>
        </w:tc>
        <w:tc>
          <w:tcPr>
            <w:tcW w:w="3596" w:type="dxa"/>
            <w:tcBorders>
              <w:top w:val="single" w:sz="6" w:space="0" w:color="auto"/>
              <w:left w:val="single" w:sz="6" w:space="0" w:color="auto"/>
              <w:bottom w:val="single" w:sz="6" w:space="0" w:color="auto"/>
              <w:right w:val="single" w:sz="12" w:space="0" w:color="auto"/>
            </w:tcBorders>
            <w:hideMark/>
          </w:tcPr>
          <w:p w:rsidR="00D5351F" w:rsidRDefault="00D5351F">
            <w:pPr>
              <w:jc w:val="center"/>
              <w:rPr>
                <w:rFonts w:ascii="Arial" w:hAnsi="Arial" w:cs="Arial"/>
              </w:rPr>
            </w:pPr>
            <w:r>
              <w:rPr>
                <w:rFonts w:ascii="Arial" w:hAnsi="Arial" w:cs="Arial"/>
              </w:rPr>
              <w:t xml:space="preserve">1300 </w:t>
            </w:r>
          </w:p>
        </w:tc>
      </w:tr>
      <w:tr w:rsidR="00D5351F" w:rsidTr="00D5351F">
        <w:tc>
          <w:tcPr>
            <w:tcW w:w="2474" w:type="dxa"/>
            <w:tcBorders>
              <w:top w:val="single" w:sz="6" w:space="0" w:color="auto"/>
              <w:left w:val="single" w:sz="12" w:space="0" w:color="auto"/>
              <w:bottom w:val="single" w:sz="6" w:space="0" w:color="auto"/>
              <w:right w:val="single" w:sz="6" w:space="0" w:color="auto"/>
            </w:tcBorders>
            <w:hideMark/>
          </w:tcPr>
          <w:p w:rsidR="00D5351F" w:rsidRDefault="00D5351F">
            <w:pPr>
              <w:rPr>
                <w:rFonts w:ascii="Arial" w:hAnsi="Arial" w:cs="Arial"/>
              </w:rPr>
            </w:pPr>
            <w:r>
              <w:rPr>
                <w:rFonts w:ascii="Arial" w:hAnsi="Arial" w:cs="Arial"/>
              </w:rPr>
              <w:t>Nerozpuštěné látky</w:t>
            </w:r>
          </w:p>
        </w:tc>
        <w:tc>
          <w:tcPr>
            <w:tcW w:w="184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r>
              <w:rPr>
                <w:rFonts w:ascii="Arial" w:hAnsi="Arial" w:cs="Arial"/>
              </w:rPr>
              <w:t>NL</w:t>
            </w:r>
          </w:p>
        </w:tc>
        <w:tc>
          <w:tcPr>
            <w:tcW w:w="127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r>
              <w:rPr>
                <w:rFonts w:ascii="Arial" w:hAnsi="Arial" w:cs="Arial"/>
              </w:rPr>
              <w:t>mg/l</w:t>
            </w:r>
          </w:p>
        </w:tc>
        <w:tc>
          <w:tcPr>
            <w:tcW w:w="3596" w:type="dxa"/>
            <w:tcBorders>
              <w:top w:val="single" w:sz="6" w:space="0" w:color="auto"/>
              <w:left w:val="single" w:sz="6" w:space="0" w:color="auto"/>
              <w:bottom w:val="single" w:sz="6" w:space="0" w:color="auto"/>
              <w:right w:val="single" w:sz="12" w:space="0" w:color="auto"/>
            </w:tcBorders>
            <w:hideMark/>
          </w:tcPr>
          <w:p w:rsidR="00D5351F" w:rsidRDefault="00D5351F">
            <w:pPr>
              <w:jc w:val="center"/>
              <w:rPr>
                <w:rFonts w:ascii="Arial" w:hAnsi="Arial" w:cs="Arial"/>
              </w:rPr>
            </w:pPr>
            <w:r>
              <w:rPr>
                <w:rFonts w:ascii="Arial" w:hAnsi="Arial" w:cs="Arial"/>
              </w:rPr>
              <w:t>500</w:t>
            </w:r>
          </w:p>
        </w:tc>
      </w:tr>
      <w:tr w:rsidR="00D5351F" w:rsidTr="00D5351F">
        <w:tc>
          <w:tcPr>
            <w:tcW w:w="2474" w:type="dxa"/>
            <w:tcBorders>
              <w:top w:val="single" w:sz="6" w:space="0" w:color="auto"/>
              <w:left w:val="single" w:sz="12" w:space="0" w:color="auto"/>
              <w:bottom w:val="single" w:sz="6" w:space="0" w:color="auto"/>
              <w:right w:val="single" w:sz="6" w:space="0" w:color="auto"/>
            </w:tcBorders>
            <w:hideMark/>
          </w:tcPr>
          <w:p w:rsidR="00D5351F" w:rsidRDefault="00D5351F">
            <w:pPr>
              <w:rPr>
                <w:rFonts w:ascii="Arial" w:hAnsi="Arial" w:cs="Arial"/>
              </w:rPr>
            </w:pPr>
            <w:r>
              <w:rPr>
                <w:rFonts w:ascii="Arial" w:hAnsi="Arial" w:cs="Arial"/>
              </w:rPr>
              <w:t>Dusík amoniakální</w:t>
            </w:r>
          </w:p>
        </w:tc>
        <w:tc>
          <w:tcPr>
            <w:tcW w:w="184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r>
              <w:rPr>
                <w:rFonts w:ascii="Arial" w:hAnsi="Arial" w:cs="Arial"/>
              </w:rPr>
              <w:t xml:space="preserve"> N-NH</w:t>
            </w:r>
            <w:r>
              <w:rPr>
                <w:rFonts w:ascii="Arial" w:hAnsi="Arial" w:cs="Arial"/>
                <w:vertAlign w:val="subscript"/>
              </w:rPr>
              <w:t>4</w:t>
            </w:r>
          </w:p>
        </w:tc>
        <w:tc>
          <w:tcPr>
            <w:tcW w:w="127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r>
              <w:rPr>
                <w:rFonts w:ascii="Arial" w:hAnsi="Arial" w:cs="Arial"/>
              </w:rPr>
              <w:t>mg/l</w:t>
            </w:r>
          </w:p>
        </w:tc>
        <w:tc>
          <w:tcPr>
            <w:tcW w:w="3596" w:type="dxa"/>
            <w:tcBorders>
              <w:top w:val="single" w:sz="6" w:space="0" w:color="auto"/>
              <w:left w:val="single" w:sz="6" w:space="0" w:color="auto"/>
              <w:bottom w:val="single" w:sz="6" w:space="0" w:color="auto"/>
              <w:right w:val="single" w:sz="12" w:space="0" w:color="auto"/>
            </w:tcBorders>
            <w:hideMark/>
          </w:tcPr>
          <w:p w:rsidR="00D5351F" w:rsidRDefault="00D5351F">
            <w:pPr>
              <w:jc w:val="center"/>
              <w:rPr>
                <w:rFonts w:ascii="Arial" w:hAnsi="Arial" w:cs="Arial"/>
              </w:rPr>
            </w:pPr>
            <w:r>
              <w:rPr>
                <w:rFonts w:ascii="Arial" w:hAnsi="Arial" w:cs="Arial"/>
              </w:rPr>
              <w:t>45</w:t>
            </w:r>
          </w:p>
        </w:tc>
      </w:tr>
      <w:tr w:rsidR="00D5351F" w:rsidTr="00D5351F">
        <w:tc>
          <w:tcPr>
            <w:tcW w:w="2474" w:type="dxa"/>
            <w:tcBorders>
              <w:top w:val="single" w:sz="6" w:space="0" w:color="auto"/>
              <w:left w:val="single" w:sz="12" w:space="0" w:color="auto"/>
              <w:bottom w:val="single" w:sz="6" w:space="0" w:color="auto"/>
              <w:right w:val="single" w:sz="6" w:space="0" w:color="auto"/>
            </w:tcBorders>
            <w:hideMark/>
          </w:tcPr>
          <w:p w:rsidR="00D5351F" w:rsidRDefault="00D5351F">
            <w:pPr>
              <w:rPr>
                <w:rFonts w:ascii="Arial" w:hAnsi="Arial" w:cs="Arial"/>
              </w:rPr>
            </w:pPr>
            <w:r>
              <w:rPr>
                <w:rFonts w:ascii="Arial" w:hAnsi="Arial" w:cs="Arial"/>
              </w:rPr>
              <w:t>Dusík celkový</w:t>
            </w:r>
          </w:p>
        </w:tc>
        <w:tc>
          <w:tcPr>
            <w:tcW w:w="184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proofErr w:type="spellStart"/>
            <w:r>
              <w:rPr>
                <w:rFonts w:ascii="Arial" w:hAnsi="Arial" w:cs="Arial"/>
              </w:rPr>
              <w:t>N</w:t>
            </w:r>
            <w:r>
              <w:rPr>
                <w:rFonts w:ascii="Arial" w:hAnsi="Arial" w:cs="Arial"/>
                <w:vertAlign w:val="subscript"/>
              </w:rPr>
              <w:t>celk</w:t>
            </w:r>
            <w:proofErr w:type="spellEnd"/>
            <w:r>
              <w:rPr>
                <w:rFonts w:ascii="Arial" w:hAnsi="Arial" w:cs="Arial"/>
                <w:vertAlign w:val="subscript"/>
              </w:rPr>
              <w:t>.</w:t>
            </w:r>
          </w:p>
        </w:tc>
        <w:tc>
          <w:tcPr>
            <w:tcW w:w="127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r>
              <w:rPr>
                <w:rFonts w:ascii="Arial" w:hAnsi="Arial" w:cs="Arial"/>
              </w:rPr>
              <w:t>mg/l</w:t>
            </w:r>
          </w:p>
        </w:tc>
        <w:tc>
          <w:tcPr>
            <w:tcW w:w="3596" w:type="dxa"/>
            <w:tcBorders>
              <w:top w:val="single" w:sz="6" w:space="0" w:color="auto"/>
              <w:left w:val="single" w:sz="6" w:space="0" w:color="auto"/>
              <w:bottom w:val="single" w:sz="6" w:space="0" w:color="auto"/>
              <w:right w:val="single" w:sz="12" w:space="0" w:color="auto"/>
            </w:tcBorders>
            <w:hideMark/>
          </w:tcPr>
          <w:p w:rsidR="00D5351F" w:rsidRDefault="00D5351F">
            <w:pPr>
              <w:jc w:val="center"/>
              <w:rPr>
                <w:rFonts w:ascii="Arial" w:hAnsi="Arial" w:cs="Arial"/>
              </w:rPr>
            </w:pPr>
            <w:r>
              <w:rPr>
                <w:rFonts w:ascii="Arial" w:hAnsi="Arial" w:cs="Arial"/>
              </w:rPr>
              <w:t>60</w:t>
            </w:r>
          </w:p>
        </w:tc>
      </w:tr>
      <w:tr w:rsidR="00D5351F" w:rsidTr="00D5351F">
        <w:tc>
          <w:tcPr>
            <w:tcW w:w="2474" w:type="dxa"/>
            <w:tcBorders>
              <w:top w:val="single" w:sz="6" w:space="0" w:color="auto"/>
              <w:left w:val="single" w:sz="12" w:space="0" w:color="auto"/>
              <w:bottom w:val="single" w:sz="6" w:space="0" w:color="auto"/>
              <w:right w:val="single" w:sz="6" w:space="0" w:color="auto"/>
            </w:tcBorders>
            <w:hideMark/>
          </w:tcPr>
          <w:p w:rsidR="00D5351F" w:rsidRDefault="00D5351F">
            <w:pPr>
              <w:rPr>
                <w:rFonts w:ascii="Arial" w:hAnsi="Arial" w:cs="Arial"/>
              </w:rPr>
            </w:pPr>
            <w:r>
              <w:rPr>
                <w:rFonts w:ascii="Arial" w:hAnsi="Arial" w:cs="Arial"/>
              </w:rPr>
              <w:t>Fosfor celkový</w:t>
            </w:r>
          </w:p>
        </w:tc>
        <w:tc>
          <w:tcPr>
            <w:tcW w:w="184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r>
              <w:rPr>
                <w:rFonts w:ascii="Arial" w:hAnsi="Arial" w:cs="Arial"/>
              </w:rPr>
              <w:t xml:space="preserve"> </w:t>
            </w:r>
            <w:proofErr w:type="spellStart"/>
            <w:proofErr w:type="gramStart"/>
            <w:r>
              <w:rPr>
                <w:rFonts w:ascii="Arial" w:hAnsi="Arial" w:cs="Arial"/>
              </w:rPr>
              <w:t>P</w:t>
            </w:r>
            <w:r>
              <w:rPr>
                <w:rFonts w:ascii="Arial" w:hAnsi="Arial" w:cs="Arial"/>
                <w:vertAlign w:val="subscript"/>
              </w:rPr>
              <w:t>celk</w:t>
            </w:r>
            <w:proofErr w:type="spellEnd"/>
            <w:r>
              <w:rPr>
                <w:rFonts w:ascii="Arial" w:hAnsi="Arial" w:cs="Arial"/>
                <w:vertAlign w:val="subscript"/>
              </w:rPr>
              <w:t>.</w:t>
            </w:r>
            <w:r>
              <w:rPr>
                <w:rFonts w:ascii="Arial" w:hAnsi="Arial" w:cs="Arial"/>
              </w:rPr>
              <w:t>.</w:t>
            </w:r>
            <w:proofErr w:type="gramEnd"/>
          </w:p>
        </w:tc>
        <w:tc>
          <w:tcPr>
            <w:tcW w:w="127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r>
              <w:rPr>
                <w:rFonts w:ascii="Arial" w:hAnsi="Arial" w:cs="Arial"/>
              </w:rPr>
              <w:t>mg/l</w:t>
            </w:r>
          </w:p>
        </w:tc>
        <w:tc>
          <w:tcPr>
            <w:tcW w:w="3596" w:type="dxa"/>
            <w:tcBorders>
              <w:top w:val="single" w:sz="6" w:space="0" w:color="auto"/>
              <w:left w:val="single" w:sz="6" w:space="0" w:color="auto"/>
              <w:bottom w:val="single" w:sz="6" w:space="0" w:color="auto"/>
              <w:right w:val="single" w:sz="12" w:space="0" w:color="auto"/>
            </w:tcBorders>
            <w:hideMark/>
          </w:tcPr>
          <w:p w:rsidR="00D5351F" w:rsidRDefault="00D5351F">
            <w:pPr>
              <w:jc w:val="center"/>
              <w:rPr>
                <w:rFonts w:ascii="Arial" w:hAnsi="Arial" w:cs="Arial"/>
              </w:rPr>
            </w:pPr>
            <w:r>
              <w:rPr>
                <w:rFonts w:ascii="Arial" w:hAnsi="Arial" w:cs="Arial"/>
              </w:rPr>
              <w:t>10</w:t>
            </w:r>
          </w:p>
        </w:tc>
      </w:tr>
      <w:tr w:rsidR="00D5351F" w:rsidTr="00D5351F">
        <w:tc>
          <w:tcPr>
            <w:tcW w:w="2474" w:type="dxa"/>
            <w:tcBorders>
              <w:top w:val="single" w:sz="6" w:space="0" w:color="auto"/>
              <w:left w:val="single" w:sz="12" w:space="0" w:color="auto"/>
              <w:bottom w:val="single" w:sz="6" w:space="0" w:color="auto"/>
              <w:right w:val="single" w:sz="6" w:space="0" w:color="auto"/>
            </w:tcBorders>
            <w:hideMark/>
          </w:tcPr>
          <w:p w:rsidR="00D5351F" w:rsidRDefault="00D5351F">
            <w:pPr>
              <w:rPr>
                <w:rFonts w:ascii="Arial" w:hAnsi="Arial" w:cs="Arial"/>
              </w:rPr>
            </w:pPr>
            <w:r>
              <w:rPr>
                <w:rFonts w:ascii="Arial" w:hAnsi="Arial" w:cs="Arial"/>
              </w:rPr>
              <w:t>Rozpuštěné anorganické soli</w:t>
            </w:r>
          </w:p>
        </w:tc>
        <w:tc>
          <w:tcPr>
            <w:tcW w:w="184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r>
              <w:rPr>
                <w:rFonts w:ascii="Arial" w:hAnsi="Arial" w:cs="Arial"/>
              </w:rPr>
              <w:t>RAS</w:t>
            </w:r>
          </w:p>
        </w:tc>
        <w:tc>
          <w:tcPr>
            <w:tcW w:w="127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r>
              <w:rPr>
                <w:rFonts w:ascii="Arial" w:hAnsi="Arial" w:cs="Arial"/>
              </w:rPr>
              <w:t>mg/l</w:t>
            </w:r>
          </w:p>
        </w:tc>
        <w:tc>
          <w:tcPr>
            <w:tcW w:w="3596" w:type="dxa"/>
            <w:tcBorders>
              <w:top w:val="single" w:sz="6" w:space="0" w:color="auto"/>
              <w:left w:val="single" w:sz="6" w:space="0" w:color="auto"/>
              <w:bottom w:val="single" w:sz="6" w:space="0" w:color="auto"/>
              <w:right w:val="single" w:sz="12" w:space="0" w:color="auto"/>
            </w:tcBorders>
            <w:hideMark/>
          </w:tcPr>
          <w:p w:rsidR="00D5351F" w:rsidRDefault="00D5351F">
            <w:pPr>
              <w:jc w:val="center"/>
              <w:rPr>
                <w:rFonts w:ascii="Arial" w:hAnsi="Arial" w:cs="Arial"/>
              </w:rPr>
            </w:pPr>
            <w:r>
              <w:rPr>
                <w:rFonts w:ascii="Arial" w:hAnsi="Arial" w:cs="Arial"/>
              </w:rPr>
              <w:t>2500</w:t>
            </w:r>
          </w:p>
        </w:tc>
      </w:tr>
      <w:tr w:rsidR="00D5351F" w:rsidTr="00D5351F">
        <w:tc>
          <w:tcPr>
            <w:tcW w:w="2474" w:type="dxa"/>
            <w:tcBorders>
              <w:top w:val="single" w:sz="6" w:space="0" w:color="auto"/>
              <w:left w:val="single" w:sz="12" w:space="0" w:color="auto"/>
              <w:bottom w:val="single" w:sz="6" w:space="0" w:color="auto"/>
              <w:right w:val="single" w:sz="6" w:space="0" w:color="auto"/>
            </w:tcBorders>
            <w:hideMark/>
          </w:tcPr>
          <w:p w:rsidR="00D5351F" w:rsidRDefault="00D5351F">
            <w:pPr>
              <w:rPr>
                <w:rFonts w:ascii="Arial" w:hAnsi="Arial" w:cs="Arial"/>
              </w:rPr>
            </w:pPr>
            <w:r>
              <w:rPr>
                <w:rFonts w:ascii="Arial" w:hAnsi="Arial" w:cs="Arial"/>
              </w:rPr>
              <w:t>Kyanidy celkové</w:t>
            </w:r>
          </w:p>
        </w:tc>
        <w:tc>
          <w:tcPr>
            <w:tcW w:w="184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r>
              <w:rPr>
                <w:rFonts w:ascii="Arial" w:hAnsi="Arial" w:cs="Arial"/>
              </w:rPr>
              <w:t>CN</w:t>
            </w:r>
            <w:r>
              <w:rPr>
                <w:rFonts w:ascii="Arial" w:hAnsi="Arial" w:cs="Arial"/>
                <w:vertAlign w:val="subscript"/>
              </w:rPr>
              <w:t>-</w:t>
            </w:r>
            <w:proofErr w:type="spellStart"/>
            <w:r>
              <w:rPr>
                <w:rFonts w:ascii="Arial" w:hAnsi="Arial" w:cs="Arial"/>
                <w:vertAlign w:val="subscript"/>
              </w:rPr>
              <w:t>celk</w:t>
            </w:r>
            <w:proofErr w:type="spellEnd"/>
            <w:r>
              <w:rPr>
                <w:rFonts w:ascii="Arial" w:hAnsi="Arial" w:cs="Arial"/>
                <w:vertAlign w:val="subscript"/>
              </w:rPr>
              <w:t>.</w:t>
            </w:r>
          </w:p>
        </w:tc>
        <w:tc>
          <w:tcPr>
            <w:tcW w:w="1270" w:type="dxa"/>
            <w:tcBorders>
              <w:top w:val="single" w:sz="6" w:space="0" w:color="auto"/>
              <w:left w:val="single" w:sz="6" w:space="0" w:color="auto"/>
              <w:bottom w:val="single" w:sz="6" w:space="0" w:color="auto"/>
              <w:right w:val="single" w:sz="6" w:space="0" w:color="auto"/>
            </w:tcBorders>
            <w:hideMark/>
          </w:tcPr>
          <w:p w:rsidR="00D5351F" w:rsidRDefault="00D5351F">
            <w:pPr>
              <w:jc w:val="center"/>
            </w:pPr>
            <w:r>
              <w:rPr>
                <w:rFonts w:ascii="Arial" w:hAnsi="Arial" w:cs="Arial"/>
              </w:rPr>
              <w:t>mg/l</w:t>
            </w:r>
          </w:p>
        </w:tc>
        <w:tc>
          <w:tcPr>
            <w:tcW w:w="3596" w:type="dxa"/>
            <w:tcBorders>
              <w:top w:val="single" w:sz="6" w:space="0" w:color="auto"/>
              <w:left w:val="single" w:sz="6" w:space="0" w:color="auto"/>
              <w:bottom w:val="single" w:sz="6" w:space="0" w:color="auto"/>
              <w:right w:val="single" w:sz="12" w:space="0" w:color="auto"/>
            </w:tcBorders>
            <w:hideMark/>
          </w:tcPr>
          <w:p w:rsidR="00D5351F" w:rsidRDefault="00D5351F">
            <w:pPr>
              <w:jc w:val="center"/>
              <w:rPr>
                <w:rFonts w:ascii="Arial" w:hAnsi="Arial" w:cs="Arial"/>
              </w:rPr>
            </w:pPr>
            <w:r>
              <w:rPr>
                <w:rFonts w:ascii="Arial" w:hAnsi="Arial" w:cs="Arial"/>
              </w:rPr>
              <w:t>0,2</w:t>
            </w:r>
          </w:p>
        </w:tc>
      </w:tr>
      <w:tr w:rsidR="00D5351F" w:rsidTr="00D5351F">
        <w:tc>
          <w:tcPr>
            <w:tcW w:w="2474" w:type="dxa"/>
            <w:tcBorders>
              <w:top w:val="single" w:sz="6" w:space="0" w:color="auto"/>
              <w:left w:val="single" w:sz="12" w:space="0" w:color="auto"/>
              <w:bottom w:val="single" w:sz="6" w:space="0" w:color="auto"/>
              <w:right w:val="single" w:sz="6" w:space="0" w:color="auto"/>
            </w:tcBorders>
            <w:hideMark/>
          </w:tcPr>
          <w:p w:rsidR="00D5351F" w:rsidRDefault="00D5351F">
            <w:pPr>
              <w:rPr>
                <w:rFonts w:ascii="Arial" w:hAnsi="Arial" w:cs="Arial"/>
              </w:rPr>
            </w:pPr>
            <w:r>
              <w:rPr>
                <w:rFonts w:ascii="Arial" w:hAnsi="Arial" w:cs="Arial"/>
              </w:rPr>
              <w:t>Kyanidy toxické</w:t>
            </w:r>
          </w:p>
        </w:tc>
        <w:tc>
          <w:tcPr>
            <w:tcW w:w="184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r>
              <w:rPr>
                <w:rFonts w:ascii="Arial" w:hAnsi="Arial" w:cs="Arial"/>
              </w:rPr>
              <w:t>CN</w:t>
            </w:r>
            <w:r>
              <w:rPr>
                <w:rFonts w:ascii="Arial" w:hAnsi="Arial" w:cs="Arial"/>
                <w:vertAlign w:val="subscript"/>
              </w:rPr>
              <w:t>-</w:t>
            </w:r>
            <w:proofErr w:type="spellStart"/>
            <w:r>
              <w:rPr>
                <w:rFonts w:ascii="Arial" w:hAnsi="Arial" w:cs="Arial"/>
                <w:vertAlign w:val="subscript"/>
              </w:rPr>
              <w:t>tox</w:t>
            </w:r>
            <w:proofErr w:type="spellEnd"/>
            <w:r>
              <w:rPr>
                <w:rFonts w:ascii="Arial" w:hAnsi="Arial" w:cs="Arial"/>
                <w:vertAlign w:val="subscript"/>
              </w:rPr>
              <w:t>.</w:t>
            </w:r>
          </w:p>
        </w:tc>
        <w:tc>
          <w:tcPr>
            <w:tcW w:w="1270" w:type="dxa"/>
            <w:tcBorders>
              <w:top w:val="single" w:sz="6" w:space="0" w:color="auto"/>
              <w:left w:val="single" w:sz="6" w:space="0" w:color="auto"/>
              <w:bottom w:val="single" w:sz="6" w:space="0" w:color="auto"/>
              <w:right w:val="single" w:sz="6" w:space="0" w:color="auto"/>
            </w:tcBorders>
            <w:hideMark/>
          </w:tcPr>
          <w:p w:rsidR="00D5351F" w:rsidRDefault="00D5351F">
            <w:pPr>
              <w:jc w:val="center"/>
            </w:pPr>
            <w:r>
              <w:rPr>
                <w:rFonts w:ascii="Arial" w:hAnsi="Arial" w:cs="Arial"/>
              </w:rPr>
              <w:t>mg/l</w:t>
            </w:r>
          </w:p>
        </w:tc>
        <w:tc>
          <w:tcPr>
            <w:tcW w:w="3596" w:type="dxa"/>
            <w:tcBorders>
              <w:top w:val="single" w:sz="6" w:space="0" w:color="auto"/>
              <w:left w:val="single" w:sz="6" w:space="0" w:color="auto"/>
              <w:bottom w:val="single" w:sz="6" w:space="0" w:color="auto"/>
              <w:right w:val="single" w:sz="12" w:space="0" w:color="auto"/>
            </w:tcBorders>
            <w:hideMark/>
          </w:tcPr>
          <w:p w:rsidR="00D5351F" w:rsidRDefault="00D5351F">
            <w:pPr>
              <w:jc w:val="center"/>
              <w:rPr>
                <w:rFonts w:ascii="Arial" w:hAnsi="Arial" w:cs="Arial"/>
              </w:rPr>
            </w:pPr>
            <w:r>
              <w:rPr>
                <w:rFonts w:ascii="Arial" w:hAnsi="Arial" w:cs="Arial"/>
              </w:rPr>
              <w:t>0,1</w:t>
            </w:r>
          </w:p>
        </w:tc>
      </w:tr>
      <w:tr w:rsidR="00D5351F" w:rsidTr="00D5351F">
        <w:tc>
          <w:tcPr>
            <w:tcW w:w="2474" w:type="dxa"/>
            <w:tcBorders>
              <w:top w:val="single" w:sz="6" w:space="0" w:color="auto"/>
              <w:left w:val="single" w:sz="12" w:space="0" w:color="auto"/>
              <w:bottom w:val="single" w:sz="6" w:space="0" w:color="auto"/>
              <w:right w:val="single" w:sz="6" w:space="0" w:color="auto"/>
            </w:tcBorders>
            <w:hideMark/>
          </w:tcPr>
          <w:p w:rsidR="00D5351F" w:rsidRDefault="00D5351F">
            <w:pPr>
              <w:rPr>
                <w:rFonts w:ascii="Arial" w:hAnsi="Arial" w:cs="Arial"/>
              </w:rPr>
            </w:pPr>
            <w:r>
              <w:rPr>
                <w:rFonts w:ascii="Arial" w:hAnsi="Arial" w:cs="Arial"/>
              </w:rPr>
              <w:t>Uhlovodíky C10-C40</w:t>
            </w:r>
          </w:p>
        </w:tc>
        <w:tc>
          <w:tcPr>
            <w:tcW w:w="184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r>
              <w:rPr>
                <w:rFonts w:ascii="Arial" w:hAnsi="Arial" w:cs="Arial"/>
              </w:rPr>
              <w:t>C10-C40</w:t>
            </w:r>
          </w:p>
        </w:tc>
        <w:tc>
          <w:tcPr>
            <w:tcW w:w="1270" w:type="dxa"/>
            <w:tcBorders>
              <w:top w:val="single" w:sz="6" w:space="0" w:color="auto"/>
              <w:left w:val="single" w:sz="6" w:space="0" w:color="auto"/>
              <w:bottom w:val="single" w:sz="6" w:space="0" w:color="auto"/>
              <w:right w:val="single" w:sz="6" w:space="0" w:color="auto"/>
            </w:tcBorders>
            <w:hideMark/>
          </w:tcPr>
          <w:p w:rsidR="00D5351F" w:rsidRDefault="00D5351F">
            <w:pPr>
              <w:jc w:val="center"/>
            </w:pPr>
            <w:r>
              <w:rPr>
                <w:rFonts w:ascii="Arial" w:hAnsi="Arial" w:cs="Arial"/>
              </w:rPr>
              <w:t>mg/l</w:t>
            </w:r>
          </w:p>
        </w:tc>
        <w:tc>
          <w:tcPr>
            <w:tcW w:w="3596" w:type="dxa"/>
            <w:tcBorders>
              <w:top w:val="single" w:sz="6" w:space="0" w:color="auto"/>
              <w:left w:val="single" w:sz="6" w:space="0" w:color="auto"/>
              <w:bottom w:val="single" w:sz="6" w:space="0" w:color="auto"/>
              <w:right w:val="single" w:sz="12" w:space="0" w:color="auto"/>
            </w:tcBorders>
            <w:hideMark/>
          </w:tcPr>
          <w:p w:rsidR="00D5351F" w:rsidRDefault="00D5351F">
            <w:pPr>
              <w:jc w:val="center"/>
              <w:rPr>
                <w:rFonts w:ascii="Arial" w:hAnsi="Arial" w:cs="Arial"/>
              </w:rPr>
            </w:pPr>
            <w:r>
              <w:rPr>
                <w:rFonts w:ascii="Arial" w:hAnsi="Arial" w:cs="Arial"/>
              </w:rPr>
              <w:t>5</w:t>
            </w:r>
          </w:p>
        </w:tc>
      </w:tr>
      <w:tr w:rsidR="00D5351F" w:rsidTr="00D5351F">
        <w:tc>
          <w:tcPr>
            <w:tcW w:w="2474" w:type="dxa"/>
            <w:tcBorders>
              <w:top w:val="single" w:sz="6" w:space="0" w:color="auto"/>
              <w:left w:val="single" w:sz="12" w:space="0" w:color="auto"/>
              <w:bottom w:val="single" w:sz="6" w:space="0" w:color="auto"/>
              <w:right w:val="single" w:sz="6" w:space="0" w:color="auto"/>
            </w:tcBorders>
            <w:hideMark/>
          </w:tcPr>
          <w:p w:rsidR="00D5351F" w:rsidRDefault="00D5351F">
            <w:pPr>
              <w:rPr>
                <w:rFonts w:ascii="Arial" w:hAnsi="Arial" w:cs="Arial"/>
              </w:rPr>
            </w:pPr>
            <w:r>
              <w:rPr>
                <w:rFonts w:ascii="Arial" w:hAnsi="Arial" w:cs="Arial"/>
              </w:rPr>
              <w:t>Extrahovatelné látky</w:t>
            </w:r>
          </w:p>
        </w:tc>
        <w:tc>
          <w:tcPr>
            <w:tcW w:w="184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r>
              <w:rPr>
                <w:rFonts w:ascii="Arial" w:hAnsi="Arial" w:cs="Arial"/>
              </w:rPr>
              <w:t>EL</w:t>
            </w:r>
          </w:p>
        </w:tc>
        <w:tc>
          <w:tcPr>
            <w:tcW w:w="127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r>
              <w:rPr>
                <w:rFonts w:ascii="Arial" w:hAnsi="Arial" w:cs="Arial"/>
              </w:rPr>
              <w:t>mg/l</w:t>
            </w:r>
          </w:p>
        </w:tc>
        <w:tc>
          <w:tcPr>
            <w:tcW w:w="3596" w:type="dxa"/>
            <w:tcBorders>
              <w:top w:val="single" w:sz="6" w:space="0" w:color="auto"/>
              <w:left w:val="single" w:sz="6" w:space="0" w:color="auto"/>
              <w:bottom w:val="single" w:sz="6" w:space="0" w:color="auto"/>
              <w:right w:val="single" w:sz="12" w:space="0" w:color="auto"/>
            </w:tcBorders>
            <w:hideMark/>
          </w:tcPr>
          <w:p w:rsidR="00D5351F" w:rsidRDefault="00D5351F">
            <w:pPr>
              <w:jc w:val="center"/>
              <w:rPr>
                <w:rFonts w:ascii="Arial" w:hAnsi="Arial" w:cs="Arial"/>
              </w:rPr>
            </w:pPr>
            <w:r>
              <w:rPr>
                <w:rFonts w:ascii="Arial" w:hAnsi="Arial" w:cs="Arial"/>
              </w:rPr>
              <w:t>80</w:t>
            </w:r>
          </w:p>
        </w:tc>
      </w:tr>
      <w:tr w:rsidR="00D5351F" w:rsidTr="00D5351F">
        <w:tc>
          <w:tcPr>
            <w:tcW w:w="2474" w:type="dxa"/>
            <w:tcBorders>
              <w:top w:val="single" w:sz="6" w:space="0" w:color="auto"/>
              <w:left w:val="single" w:sz="12" w:space="0" w:color="auto"/>
              <w:bottom w:val="single" w:sz="6" w:space="0" w:color="auto"/>
              <w:right w:val="single" w:sz="6" w:space="0" w:color="auto"/>
            </w:tcBorders>
            <w:hideMark/>
          </w:tcPr>
          <w:p w:rsidR="00D5351F" w:rsidRDefault="00D5351F">
            <w:pPr>
              <w:rPr>
                <w:rFonts w:ascii="Arial" w:hAnsi="Arial" w:cs="Arial"/>
              </w:rPr>
            </w:pPr>
            <w:proofErr w:type="spellStart"/>
            <w:r>
              <w:rPr>
                <w:rFonts w:ascii="Arial" w:hAnsi="Arial" w:cs="Arial"/>
              </w:rPr>
              <w:t>Tenzidy</w:t>
            </w:r>
            <w:proofErr w:type="spellEnd"/>
            <w:r>
              <w:rPr>
                <w:rFonts w:ascii="Arial" w:hAnsi="Arial" w:cs="Arial"/>
              </w:rPr>
              <w:t xml:space="preserve"> </w:t>
            </w:r>
            <w:proofErr w:type="spellStart"/>
            <w:r>
              <w:rPr>
                <w:rFonts w:ascii="Arial" w:hAnsi="Arial" w:cs="Arial"/>
              </w:rPr>
              <w:t>anionaktivní</w:t>
            </w:r>
            <w:proofErr w:type="spellEnd"/>
          </w:p>
        </w:tc>
        <w:tc>
          <w:tcPr>
            <w:tcW w:w="184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r>
              <w:rPr>
                <w:rFonts w:ascii="Arial" w:hAnsi="Arial" w:cs="Arial"/>
              </w:rPr>
              <w:t>PAL-A</w:t>
            </w:r>
          </w:p>
        </w:tc>
        <w:tc>
          <w:tcPr>
            <w:tcW w:w="1270" w:type="dxa"/>
            <w:tcBorders>
              <w:top w:val="single" w:sz="6" w:space="0" w:color="auto"/>
              <w:left w:val="single" w:sz="6" w:space="0" w:color="auto"/>
              <w:bottom w:val="single" w:sz="6" w:space="0" w:color="auto"/>
              <w:right w:val="single" w:sz="6" w:space="0" w:color="auto"/>
            </w:tcBorders>
            <w:hideMark/>
          </w:tcPr>
          <w:p w:rsidR="00D5351F" w:rsidRDefault="00D5351F">
            <w:pPr>
              <w:jc w:val="center"/>
            </w:pPr>
            <w:r>
              <w:rPr>
                <w:rFonts w:ascii="Arial" w:hAnsi="Arial" w:cs="Arial"/>
              </w:rPr>
              <w:t>mg/l</w:t>
            </w:r>
          </w:p>
        </w:tc>
        <w:tc>
          <w:tcPr>
            <w:tcW w:w="3596" w:type="dxa"/>
            <w:tcBorders>
              <w:top w:val="single" w:sz="6" w:space="0" w:color="auto"/>
              <w:left w:val="single" w:sz="6" w:space="0" w:color="auto"/>
              <w:bottom w:val="single" w:sz="6" w:space="0" w:color="auto"/>
              <w:right w:val="single" w:sz="12" w:space="0" w:color="auto"/>
            </w:tcBorders>
            <w:hideMark/>
          </w:tcPr>
          <w:p w:rsidR="00D5351F" w:rsidRDefault="00D5351F">
            <w:pPr>
              <w:jc w:val="center"/>
              <w:rPr>
                <w:rFonts w:ascii="Arial" w:hAnsi="Arial" w:cs="Arial"/>
              </w:rPr>
            </w:pPr>
            <w:r>
              <w:rPr>
                <w:rFonts w:ascii="Arial" w:hAnsi="Arial" w:cs="Arial"/>
              </w:rPr>
              <w:t>10</w:t>
            </w:r>
          </w:p>
        </w:tc>
      </w:tr>
      <w:tr w:rsidR="00D5351F" w:rsidTr="00D5351F">
        <w:tc>
          <w:tcPr>
            <w:tcW w:w="2474" w:type="dxa"/>
            <w:tcBorders>
              <w:top w:val="single" w:sz="6" w:space="0" w:color="auto"/>
              <w:left w:val="single" w:sz="12" w:space="0" w:color="auto"/>
              <w:bottom w:val="single" w:sz="6" w:space="0" w:color="auto"/>
              <w:right w:val="single" w:sz="6" w:space="0" w:color="auto"/>
            </w:tcBorders>
            <w:hideMark/>
          </w:tcPr>
          <w:p w:rsidR="00D5351F" w:rsidRDefault="00D5351F">
            <w:pPr>
              <w:rPr>
                <w:rFonts w:ascii="Arial" w:hAnsi="Arial" w:cs="Arial"/>
              </w:rPr>
            </w:pPr>
            <w:r>
              <w:rPr>
                <w:rFonts w:ascii="Arial" w:hAnsi="Arial" w:cs="Arial"/>
              </w:rPr>
              <w:t>Rtuť</w:t>
            </w:r>
          </w:p>
        </w:tc>
        <w:tc>
          <w:tcPr>
            <w:tcW w:w="184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proofErr w:type="spellStart"/>
            <w:r>
              <w:rPr>
                <w:rFonts w:ascii="Arial" w:hAnsi="Arial" w:cs="Arial"/>
              </w:rPr>
              <w:t>Hg</w:t>
            </w:r>
            <w:proofErr w:type="spellEnd"/>
          </w:p>
        </w:tc>
        <w:tc>
          <w:tcPr>
            <w:tcW w:w="1270" w:type="dxa"/>
            <w:tcBorders>
              <w:top w:val="single" w:sz="6" w:space="0" w:color="auto"/>
              <w:left w:val="single" w:sz="6" w:space="0" w:color="auto"/>
              <w:bottom w:val="single" w:sz="6" w:space="0" w:color="auto"/>
              <w:right w:val="single" w:sz="6" w:space="0" w:color="auto"/>
            </w:tcBorders>
            <w:hideMark/>
          </w:tcPr>
          <w:p w:rsidR="00D5351F" w:rsidRDefault="00D5351F">
            <w:pPr>
              <w:jc w:val="center"/>
            </w:pPr>
            <w:r>
              <w:rPr>
                <w:rFonts w:ascii="Arial" w:hAnsi="Arial" w:cs="Arial"/>
              </w:rPr>
              <w:t>mg/l</w:t>
            </w:r>
          </w:p>
        </w:tc>
        <w:tc>
          <w:tcPr>
            <w:tcW w:w="3596" w:type="dxa"/>
            <w:tcBorders>
              <w:top w:val="single" w:sz="6" w:space="0" w:color="auto"/>
              <w:left w:val="single" w:sz="6" w:space="0" w:color="auto"/>
              <w:bottom w:val="single" w:sz="6" w:space="0" w:color="auto"/>
              <w:right w:val="single" w:sz="12" w:space="0" w:color="auto"/>
            </w:tcBorders>
            <w:hideMark/>
          </w:tcPr>
          <w:p w:rsidR="00D5351F" w:rsidRDefault="00D5351F">
            <w:pPr>
              <w:jc w:val="center"/>
              <w:rPr>
                <w:rFonts w:ascii="Arial" w:hAnsi="Arial" w:cs="Arial"/>
              </w:rPr>
            </w:pPr>
            <w:r>
              <w:rPr>
                <w:rFonts w:ascii="Arial" w:hAnsi="Arial" w:cs="Arial"/>
              </w:rPr>
              <w:t>0,0015</w:t>
            </w:r>
          </w:p>
        </w:tc>
      </w:tr>
      <w:tr w:rsidR="00D5351F" w:rsidTr="00D5351F">
        <w:tc>
          <w:tcPr>
            <w:tcW w:w="2474" w:type="dxa"/>
            <w:tcBorders>
              <w:top w:val="single" w:sz="6" w:space="0" w:color="auto"/>
              <w:left w:val="single" w:sz="12" w:space="0" w:color="auto"/>
              <w:bottom w:val="single" w:sz="6" w:space="0" w:color="auto"/>
              <w:right w:val="single" w:sz="6" w:space="0" w:color="auto"/>
            </w:tcBorders>
            <w:hideMark/>
          </w:tcPr>
          <w:p w:rsidR="00D5351F" w:rsidRDefault="00D5351F">
            <w:pPr>
              <w:rPr>
                <w:rFonts w:ascii="Arial" w:hAnsi="Arial" w:cs="Arial"/>
              </w:rPr>
            </w:pPr>
            <w:r>
              <w:rPr>
                <w:rFonts w:ascii="Arial" w:hAnsi="Arial" w:cs="Arial"/>
              </w:rPr>
              <w:t>Měď</w:t>
            </w:r>
          </w:p>
        </w:tc>
        <w:tc>
          <w:tcPr>
            <w:tcW w:w="184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proofErr w:type="spellStart"/>
            <w:r>
              <w:rPr>
                <w:rFonts w:ascii="Arial" w:hAnsi="Arial" w:cs="Arial"/>
              </w:rPr>
              <w:t>Cu</w:t>
            </w:r>
            <w:proofErr w:type="spellEnd"/>
          </w:p>
        </w:tc>
        <w:tc>
          <w:tcPr>
            <w:tcW w:w="1270" w:type="dxa"/>
            <w:tcBorders>
              <w:top w:val="single" w:sz="6" w:space="0" w:color="auto"/>
              <w:left w:val="single" w:sz="6" w:space="0" w:color="auto"/>
              <w:bottom w:val="single" w:sz="6" w:space="0" w:color="auto"/>
              <w:right w:val="single" w:sz="6" w:space="0" w:color="auto"/>
            </w:tcBorders>
            <w:hideMark/>
          </w:tcPr>
          <w:p w:rsidR="00D5351F" w:rsidRDefault="00D5351F">
            <w:pPr>
              <w:jc w:val="center"/>
            </w:pPr>
            <w:r>
              <w:rPr>
                <w:rFonts w:ascii="Arial" w:hAnsi="Arial" w:cs="Arial"/>
              </w:rPr>
              <w:t>mg/l</w:t>
            </w:r>
          </w:p>
        </w:tc>
        <w:tc>
          <w:tcPr>
            <w:tcW w:w="3596" w:type="dxa"/>
            <w:tcBorders>
              <w:top w:val="single" w:sz="6" w:space="0" w:color="auto"/>
              <w:left w:val="single" w:sz="6" w:space="0" w:color="auto"/>
              <w:bottom w:val="single" w:sz="6" w:space="0" w:color="auto"/>
              <w:right w:val="single" w:sz="12" w:space="0" w:color="auto"/>
            </w:tcBorders>
            <w:hideMark/>
          </w:tcPr>
          <w:p w:rsidR="00D5351F" w:rsidRDefault="00D5351F">
            <w:pPr>
              <w:jc w:val="center"/>
              <w:rPr>
                <w:rFonts w:ascii="Arial" w:hAnsi="Arial" w:cs="Arial"/>
              </w:rPr>
            </w:pPr>
            <w:r>
              <w:rPr>
                <w:rFonts w:ascii="Arial" w:hAnsi="Arial" w:cs="Arial"/>
              </w:rPr>
              <w:t>0,5</w:t>
            </w:r>
          </w:p>
        </w:tc>
      </w:tr>
      <w:tr w:rsidR="00D5351F" w:rsidTr="00D5351F">
        <w:tc>
          <w:tcPr>
            <w:tcW w:w="2474" w:type="dxa"/>
            <w:tcBorders>
              <w:top w:val="single" w:sz="6" w:space="0" w:color="auto"/>
              <w:left w:val="single" w:sz="12" w:space="0" w:color="auto"/>
              <w:bottom w:val="single" w:sz="6" w:space="0" w:color="auto"/>
              <w:right w:val="single" w:sz="6" w:space="0" w:color="auto"/>
            </w:tcBorders>
            <w:hideMark/>
          </w:tcPr>
          <w:p w:rsidR="00D5351F" w:rsidRDefault="00D5351F">
            <w:pPr>
              <w:rPr>
                <w:rFonts w:ascii="Arial" w:hAnsi="Arial" w:cs="Arial"/>
              </w:rPr>
            </w:pPr>
            <w:r>
              <w:rPr>
                <w:rFonts w:ascii="Arial" w:hAnsi="Arial" w:cs="Arial"/>
              </w:rPr>
              <w:t>Nikl</w:t>
            </w:r>
          </w:p>
        </w:tc>
        <w:tc>
          <w:tcPr>
            <w:tcW w:w="184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r>
              <w:rPr>
                <w:rFonts w:ascii="Arial" w:hAnsi="Arial" w:cs="Arial"/>
              </w:rPr>
              <w:t>Ni</w:t>
            </w:r>
          </w:p>
        </w:tc>
        <w:tc>
          <w:tcPr>
            <w:tcW w:w="1270" w:type="dxa"/>
            <w:tcBorders>
              <w:top w:val="single" w:sz="6" w:space="0" w:color="auto"/>
              <w:left w:val="single" w:sz="6" w:space="0" w:color="auto"/>
              <w:bottom w:val="single" w:sz="6" w:space="0" w:color="auto"/>
              <w:right w:val="single" w:sz="6" w:space="0" w:color="auto"/>
            </w:tcBorders>
            <w:hideMark/>
          </w:tcPr>
          <w:p w:rsidR="00D5351F" w:rsidRDefault="00D5351F">
            <w:pPr>
              <w:jc w:val="center"/>
            </w:pPr>
            <w:r>
              <w:rPr>
                <w:rFonts w:ascii="Arial" w:hAnsi="Arial" w:cs="Arial"/>
              </w:rPr>
              <w:t>mg/l</w:t>
            </w:r>
          </w:p>
        </w:tc>
        <w:tc>
          <w:tcPr>
            <w:tcW w:w="3596" w:type="dxa"/>
            <w:tcBorders>
              <w:top w:val="single" w:sz="6" w:space="0" w:color="auto"/>
              <w:left w:val="single" w:sz="6" w:space="0" w:color="auto"/>
              <w:bottom w:val="single" w:sz="6" w:space="0" w:color="auto"/>
              <w:right w:val="single" w:sz="12" w:space="0" w:color="auto"/>
            </w:tcBorders>
            <w:hideMark/>
          </w:tcPr>
          <w:p w:rsidR="00D5351F" w:rsidRDefault="00D5351F">
            <w:pPr>
              <w:jc w:val="center"/>
              <w:rPr>
                <w:rFonts w:ascii="Arial" w:hAnsi="Arial" w:cs="Arial"/>
              </w:rPr>
            </w:pPr>
            <w:r>
              <w:rPr>
                <w:rFonts w:ascii="Arial" w:hAnsi="Arial" w:cs="Arial"/>
              </w:rPr>
              <w:t>0,1</w:t>
            </w:r>
          </w:p>
        </w:tc>
      </w:tr>
      <w:tr w:rsidR="00D5351F" w:rsidTr="00D5351F">
        <w:tc>
          <w:tcPr>
            <w:tcW w:w="2474" w:type="dxa"/>
            <w:tcBorders>
              <w:top w:val="single" w:sz="6" w:space="0" w:color="auto"/>
              <w:left w:val="single" w:sz="12" w:space="0" w:color="auto"/>
              <w:bottom w:val="single" w:sz="6" w:space="0" w:color="auto"/>
              <w:right w:val="single" w:sz="6" w:space="0" w:color="auto"/>
            </w:tcBorders>
            <w:hideMark/>
          </w:tcPr>
          <w:p w:rsidR="00D5351F" w:rsidRDefault="00D5351F">
            <w:pPr>
              <w:rPr>
                <w:rFonts w:ascii="Arial" w:hAnsi="Arial" w:cs="Arial"/>
              </w:rPr>
            </w:pPr>
            <w:r>
              <w:rPr>
                <w:rFonts w:ascii="Arial" w:hAnsi="Arial" w:cs="Arial"/>
              </w:rPr>
              <w:t>Chrom celkový</w:t>
            </w:r>
          </w:p>
        </w:tc>
        <w:tc>
          <w:tcPr>
            <w:tcW w:w="184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proofErr w:type="spellStart"/>
            <w:r>
              <w:rPr>
                <w:rFonts w:ascii="Arial" w:hAnsi="Arial" w:cs="Arial"/>
              </w:rPr>
              <w:t>Cr</w:t>
            </w:r>
            <w:r>
              <w:rPr>
                <w:rFonts w:ascii="Arial" w:hAnsi="Arial" w:cs="Arial"/>
                <w:vertAlign w:val="subscript"/>
              </w:rPr>
              <w:t>celk</w:t>
            </w:r>
            <w:proofErr w:type="spellEnd"/>
            <w:r>
              <w:rPr>
                <w:rFonts w:ascii="Arial" w:hAnsi="Arial" w:cs="Arial"/>
                <w:vertAlign w:val="subscript"/>
              </w:rPr>
              <w:t>.</w:t>
            </w:r>
          </w:p>
        </w:tc>
        <w:tc>
          <w:tcPr>
            <w:tcW w:w="1270" w:type="dxa"/>
            <w:tcBorders>
              <w:top w:val="single" w:sz="6" w:space="0" w:color="auto"/>
              <w:left w:val="single" w:sz="6" w:space="0" w:color="auto"/>
              <w:bottom w:val="single" w:sz="6" w:space="0" w:color="auto"/>
              <w:right w:val="single" w:sz="6" w:space="0" w:color="auto"/>
            </w:tcBorders>
            <w:hideMark/>
          </w:tcPr>
          <w:p w:rsidR="00D5351F" w:rsidRDefault="00D5351F">
            <w:pPr>
              <w:jc w:val="center"/>
            </w:pPr>
            <w:r>
              <w:rPr>
                <w:rFonts w:ascii="Arial" w:hAnsi="Arial" w:cs="Arial"/>
              </w:rPr>
              <w:t>mg/l</w:t>
            </w:r>
          </w:p>
        </w:tc>
        <w:tc>
          <w:tcPr>
            <w:tcW w:w="3596" w:type="dxa"/>
            <w:tcBorders>
              <w:top w:val="single" w:sz="6" w:space="0" w:color="auto"/>
              <w:left w:val="single" w:sz="6" w:space="0" w:color="auto"/>
              <w:bottom w:val="single" w:sz="6" w:space="0" w:color="auto"/>
              <w:right w:val="single" w:sz="12" w:space="0" w:color="auto"/>
            </w:tcBorders>
            <w:hideMark/>
          </w:tcPr>
          <w:p w:rsidR="00D5351F" w:rsidRDefault="00D5351F">
            <w:pPr>
              <w:jc w:val="center"/>
              <w:rPr>
                <w:rFonts w:ascii="Arial" w:hAnsi="Arial" w:cs="Arial"/>
              </w:rPr>
            </w:pPr>
            <w:r>
              <w:rPr>
                <w:rFonts w:ascii="Arial" w:hAnsi="Arial" w:cs="Arial"/>
              </w:rPr>
              <w:t>0,3</w:t>
            </w:r>
          </w:p>
        </w:tc>
      </w:tr>
      <w:tr w:rsidR="00D5351F" w:rsidTr="00D5351F">
        <w:tc>
          <w:tcPr>
            <w:tcW w:w="2474" w:type="dxa"/>
            <w:tcBorders>
              <w:top w:val="single" w:sz="6" w:space="0" w:color="auto"/>
              <w:left w:val="single" w:sz="12" w:space="0" w:color="auto"/>
              <w:bottom w:val="single" w:sz="6" w:space="0" w:color="auto"/>
              <w:right w:val="single" w:sz="6" w:space="0" w:color="auto"/>
            </w:tcBorders>
            <w:hideMark/>
          </w:tcPr>
          <w:p w:rsidR="00D5351F" w:rsidRDefault="00D5351F">
            <w:pPr>
              <w:rPr>
                <w:rFonts w:ascii="Arial" w:hAnsi="Arial" w:cs="Arial"/>
              </w:rPr>
            </w:pPr>
            <w:r>
              <w:rPr>
                <w:rFonts w:ascii="Arial" w:hAnsi="Arial" w:cs="Arial"/>
              </w:rPr>
              <w:t>Chrom šestimocný</w:t>
            </w:r>
          </w:p>
        </w:tc>
        <w:tc>
          <w:tcPr>
            <w:tcW w:w="184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r>
              <w:rPr>
                <w:rFonts w:ascii="Arial" w:hAnsi="Arial" w:cs="Arial"/>
              </w:rPr>
              <w:t>Cr</w:t>
            </w:r>
            <w:r>
              <w:rPr>
                <w:rFonts w:ascii="Arial" w:hAnsi="Arial" w:cs="Arial"/>
                <w:vertAlign w:val="superscript"/>
              </w:rPr>
              <w:t>6+</w:t>
            </w:r>
          </w:p>
        </w:tc>
        <w:tc>
          <w:tcPr>
            <w:tcW w:w="1270" w:type="dxa"/>
            <w:tcBorders>
              <w:top w:val="single" w:sz="6" w:space="0" w:color="auto"/>
              <w:left w:val="single" w:sz="6" w:space="0" w:color="auto"/>
              <w:bottom w:val="single" w:sz="6" w:space="0" w:color="auto"/>
              <w:right w:val="single" w:sz="6" w:space="0" w:color="auto"/>
            </w:tcBorders>
            <w:hideMark/>
          </w:tcPr>
          <w:p w:rsidR="00D5351F" w:rsidRDefault="00D5351F">
            <w:pPr>
              <w:jc w:val="center"/>
            </w:pPr>
            <w:r>
              <w:rPr>
                <w:rFonts w:ascii="Arial" w:hAnsi="Arial" w:cs="Arial"/>
              </w:rPr>
              <w:t>mg/l</w:t>
            </w:r>
          </w:p>
        </w:tc>
        <w:tc>
          <w:tcPr>
            <w:tcW w:w="3596" w:type="dxa"/>
            <w:tcBorders>
              <w:top w:val="single" w:sz="6" w:space="0" w:color="auto"/>
              <w:left w:val="single" w:sz="6" w:space="0" w:color="auto"/>
              <w:bottom w:val="single" w:sz="6" w:space="0" w:color="auto"/>
              <w:right w:val="single" w:sz="12" w:space="0" w:color="auto"/>
            </w:tcBorders>
            <w:hideMark/>
          </w:tcPr>
          <w:p w:rsidR="00D5351F" w:rsidRDefault="00D5351F">
            <w:pPr>
              <w:jc w:val="center"/>
              <w:rPr>
                <w:rFonts w:ascii="Arial" w:hAnsi="Arial" w:cs="Arial"/>
              </w:rPr>
            </w:pPr>
            <w:r>
              <w:rPr>
                <w:rFonts w:ascii="Arial" w:hAnsi="Arial" w:cs="Arial"/>
              </w:rPr>
              <w:t>0,1</w:t>
            </w:r>
          </w:p>
        </w:tc>
      </w:tr>
      <w:tr w:rsidR="00D5351F" w:rsidTr="00D5351F">
        <w:tc>
          <w:tcPr>
            <w:tcW w:w="2474" w:type="dxa"/>
            <w:tcBorders>
              <w:top w:val="single" w:sz="6" w:space="0" w:color="auto"/>
              <w:left w:val="single" w:sz="12" w:space="0" w:color="auto"/>
              <w:bottom w:val="single" w:sz="6" w:space="0" w:color="auto"/>
              <w:right w:val="single" w:sz="6" w:space="0" w:color="auto"/>
            </w:tcBorders>
            <w:hideMark/>
          </w:tcPr>
          <w:p w:rsidR="00D5351F" w:rsidRDefault="00D5351F">
            <w:pPr>
              <w:rPr>
                <w:rFonts w:ascii="Arial" w:hAnsi="Arial" w:cs="Arial"/>
              </w:rPr>
            </w:pPr>
            <w:r>
              <w:rPr>
                <w:rFonts w:ascii="Arial" w:hAnsi="Arial" w:cs="Arial"/>
              </w:rPr>
              <w:t>Olovo</w:t>
            </w:r>
          </w:p>
        </w:tc>
        <w:tc>
          <w:tcPr>
            <w:tcW w:w="184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proofErr w:type="spellStart"/>
            <w:r>
              <w:rPr>
                <w:rFonts w:ascii="Arial" w:hAnsi="Arial" w:cs="Arial"/>
              </w:rPr>
              <w:t>Pb</w:t>
            </w:r>
            <w:proofErr w:type="spellEnd"/>
          </w:p>
        </w:tc>
        <w:tc>
          <w:tcPr>
            <w:tcW w:w="1270" w:type="dxa"/>
            <w:tcBorders>
              <w:top w:val="single" w:sz="6" w:space="0" w:color="auto"/>
              <w:left w:val="single" w:sz="6" w:space="0" w:color="auto"/>
              <w:bottom w:val="single" w:sz="6" w:space="0" w:color="auto"/>
              <w:right w:val="single" w:sz="6" w:space="0" w:color="auto"/>
            </w:tcBorders>
            <w:hideMark/>
          </w:tcPr>
          <w:p w:rsidR="00D5351F" w:rsidRDefault="00D5351F">
            <w:pPr>
              <w:jc w:val="center"/>
            </w:pPr>
            <w:r>
              <w:rPr>
                <w:rFonts w:ascii="Arial" w:hAnsi="Arial" w:cs="Arial"/>
              </w:rPr>
              <w:t>mg/l</w:t>
            </w:r>
          </w:p>
        </w:tc>
        <w:tc>
          <w:tcPr>
            <w:tcW w:w="3596" w:type="dxa"/>
            <w:tcBorders>
              <w:top w:val="single" w:sz="6" w:space="0" w:color="auto"/>
              <w:left w:val="single" w:sz="6" w:space="0" w:color="auto"/>
              <w:bottom w:val="single" w:sz="6" w:space="0" w:color="auto"/>
              <w:right w:val="single" w:sz="12" w:space="0" w:color="auto"/>
            </w:tcBorders>
            <w:hideMark/>
          </w:tcPr>
          <w:p w:rsidR="00D5351F" w:rsidRDefault="00D5351F">
            <w:pPr>
              <w:jc w:val="center"/>
              <w:rPr>
                <w:rFonts w:ascii="Arial" w:hAnsi="Arial" w:cs="Arial"/>
              </w:rPr>
            </w:pPr>
            <w:r>
              <w:rPr>
                <w:rFonts w:ascii="Arial" w:hAnsi="Arial" w:cs="Arial"/>
              </w:rPr>
              <w:t>0,1</w:t>
            </w:r>
          </w:p>
        </w:tc>
      </w:tr>
      <w:tr w:rsidR="00D5351F" w:rsidTr="00D5351F">
        <w:tc>
          <w:tcPr>
            <w:tcW w:w="2474" w:type="dxa"/>
            <w:tcBorders>
              <w:top w:val="single" w:sz="6" w:space="0" w:color="auto"/>
              <w:left w:val="single" w:sz="12" w:space="0" w:color="auto"/>
              <w:bottom w:val="single" w:sz="6" w:space="0" w:color="auto"/>
              <w:right w:val="single" w:sz="6" w:space="0" w:color="auto"/>
            </w:tcBorders>
            <w:hideMark/>
          </w:tcPr>
          <w:p w:rsidR="00D5351F" w:rsidRDefault="00D5351F">
            <w:pPr>
              <w:rPr>
                <w:rFonts w:ascii="Arial" w:hAnsi="Arial" w:cs="Arial"/>
              </w:rPr>
            </w:pPr>
            <w:r>
              <w:rPr>
                <w:rFonts w:ascii="Arial" w:hAnsi="Arial" w:cs="Arial"/>
              </w:rPr>
              <w:t>Arsen</w:t>
            </w:r>
          </w:p>
        </w:tc>
        <w:tc>
          <w:tcPr>
            <w:tcW w:w="184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r>
              <w:rPr>
                <w:rFonts w:ascii="Arial" w:hAnsi="Arial" w:cs="Arial"/>
              </w:rPr>
              <w:t>As</w:t>
            </w:r>
          </w:p>
        </w:tc>
        <w:tc>
          <w:tcPr>
            <w:tcW w:w="1270" w:type="dxa"/>
            <w:tcBorders>
              <w:top w:val="single" w:sz="6" w:space="0" w:color="auto"/>
              <w:left w:val="single" w:sz="6" w:space="0" w:color="auto"/>
              <w:bottom w:val="single" w:sz="6" w:space="0" w:color="auto"/>
              <w:right w:val="single" w:sz="6" w:space="0" w:color="auto"/>
            </w:tcBorders>
            <w:hideMark/>
          </w:tcPr>
          <w:p w:rsidR="00D5351F" w:rsidRDefault="00D5351F">
            <w:pPr>
              <w:jc w:val="center"/>
            </w:pPr>
            <w:r>
              <w:rPr>
                <w:rFonts w:ascii="Arial" w:hAnsi="Arial" w:cs="Arial"/>
              </w:rPr>
              <w:t>mg/l</w:t>
            </w:r>
          </w:p>
        </w:tc>
        <w:tc>
          <w:tcPr>
            <w:tcW w:w="3596" w:type="dxa"/>
            <w:tcBorders>
              <w:top w:val="single" w:sz="6" w:space="0" w:color="auto"/>
              <w:left w:val="single" w:sz="6" w:space="0" w:color="auto"/>
              <w:bottom w:val="single" w:sz="6" w:space="0" w:color="auto"/>
              <w:right w:val="single" w:sz="12" w:space="0" w:color="auto"/>
            </w:tcBorders>
            <w:hideMark/>
          </w:tcPr>
          <w:p w:rsidR="00D5351F" w:rsidRDefault="00D5351F">
            <w:pPr>
              <w:jc w:val="center"/>
              <w:rPr>
                <w:rFonts w:ascii="Arial" w:hAnsi="Arial" w:cs="Arial"/>
              </w:rPr>
            </w:pPr>
            <w:r>
              <w:rPr>
                <w:rFonts w:ascii="Arial" w:hAnsi="Arial" w:cs="Arial"/>
              </w:rPr>
              <w:t>0,01</w:t>
            </w:r>
          </w:p>
        </w:tc>
      </w:tr>
      <w:tr w:rsidR="00D5351F" w:rsidTr="00D5351F">
        <w:tc>
          <w:tcPr>
            <w:tcW w:w="2474" w:type="dxa"/>
            <w:tcBorders>
              <w:top w:val="single" w:sz="6" w:space="0" w:color="auto"/>
              <w:left w:val="single" w:sz="12" w:space="0" w:color="auto"/>
              <w:bottom w:val="single" w:sz="6" w:space="0" w:color="auto"/>
              <w:right w:val="single" w:sz="6" w:space="0" w:color="auto"/>
            </w:tcBorders>
            <w:hideMark/>
          </w:tcPr>
          <w:p w:rsidR="00D5351F" w:rsidRDefault="00D5351F">
            <w:pPr>
              <w:rPr>
                <w:rFonts w:ascii="Arial" w:hAnsi="Arial" w:cs="Arial"/>
              </w:rPr>
            </w:pPr>
            <w:r>
              <w:rPr>
                <w:rFonts w:ascii="Arial" w:hAnsi="Arial" w:cs="Arial"/>
              </w:rPr>
              <w:t>Zinek</w:t>
            </w:r>
          </w:p>
        </w:tc>
        <w:tc>
          <w:tcPr>
            <w:tcW w:w="184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proofErr w:type="spellStart"/>
            <w:r>
              <w:rPr>
                <w:rFonts w:ascii="Arial" w:hAnsi="Arial" w:cs="Arial"/>
              </w:rPr>
              <w:t>Zn</w:t>
            </w:r>
            <w:proofErr w:type="spellEnd"/>
          </w:p>
        </w:tc>
        <w:tc>
          <w:tcPr>
            <w:tcW w:w="1270" w:type="dxa"/>
            <w:tcBorders>
              <w:top w:val="single" w:sz="6" w:space="0" w:color="auto"/>
              <w:left w:val="single" w:sz="6" w:space="0" w:color="auto"/>
              <w:bottom w:val="single" w:sz="6" w:space="0" w:color="auto"/>
              <w:right w:val="single" w:sz="6" w:space="0" w:color="auto"/>
            </w:tcBorders>
            <w:hideMark/>
          </w:tcPr>
          <w:p w:rsidR="00D5351F" w:rsidRDefault="00D5351F">
            <w:pPr>
              <w:jc w:val="center"/>
            </w:pPr>
            <w:r>
              <w:rPr>
                <w:rFonts w:ascii="Arial" w:hAnsi="Arial" w:cs="Arial"/>
              </w:rPr>
              <w:t>mg/l</w:t>
            </w:r>
          </w:p>
        </w:tc>
        <w:tc>
          <w:tcPr>
            <w:tcW w:w="3596" w:type="dxa"/>
            <w:tcBorders>
              <w:top w:val="single" w:sz="6" w:space="0" w:color="auto"/>
              <w:left w:val="single" w:sz="6" w:space="0" w:color="auto"/>
              <w:bottom w:val="single" w:sz="6" w:space="0" w:color="auto"/>
              <w:right w:val="single" w:sz="12" w:space="0" w:color="auto"/>
            </w:tcBorders>
            <w:hideMark/>
          </w:tcPr>
          <w:p w:rsidR="00D5351F" w:rsidRDefault="00D5351F">
            <w:pPr>
              <w:jc w:val="center"/>
              <w:rPr>
                <w:rFonts w:ascii="Arial" w:hAnsi="Arial" w:cs="Arial"/>
              </w:rPr>
            </w:pPr>
            <w:r>
              <w:rPr>
                <w:rFonts w:ascii="Arial" w:hAnsi="Arial" w:cs="Arial"/>
              </w:rPr>
              <w:t>2</w:t>
            </w:r>
          </w:p>
        </w:tc>
      </w:tr>
      <w:tr w:rsidR="00D5351F" w:rsidTr="00D5351F">
        <w:tc>
          <w:tcPr>
            <w:tcW w:w="2474" w:type="dxa"/>
            <w:tcBorders>
              <w:top w:val="single" w:sz="6" w:space="0" w:color="auto"/>
              <w:left w:val="single" w:sz="12" w:space="0" w:color="auto"/>
              <w:bottom w:val="single" w:sz="6" w:space="0" w:color="auto"/>
              <w:right w:val="single" w:sz="6" w:space="0" w:color="auto"/>
            </w:tcBorders>
            <w:hideMark/>
          </w:tcPr>
          <w:p w:rsidR="00D5351F" w:rsidRDefault="00D5351F">
            <w:pPr>
              <w:rPr>
                <w:rFonts w:ascii="Arial" w:hAnsi="Arial" w:cs="Arial"/>
              </w:rPr>
            </w:pPr>
            <w:r>
              <w:rPr>
                <w:rFonts w:ascii="Arial" w:hAnsi="Arial" w:cs="Arial"/>
              </w:rPr>
              <w:t>Kadmium</w:t>
            </w:r>
          </w:p>
        </w:tc>
        <w:tc>
          <w:tcPr>
            <w:tcW w:w="1840" w:type="dxa"/>
            <w:tcBorders>
              <w:top w:val="single" w:sz="6" w:space="0" w:color="auto"/>
              <w:left w:val="single" w:sz="6" w:space="0" w:color="auto"/>
              <w:bottom w:val="single" w:sz="6" w:space="0" w:color="auto"/>
              <w:right w:val="single" w:sz="6" w:space="0" w:color="auto"/>
            </w:tcBorders>
            <w:hideMark/>
          </w:tcPr>
          <w:p w:rsidR="00D5351F" w:rsidRDefault="00D5351F">
            <w:pPr>
              <w:jc w:val="center"/>
              <w:rPr>
                <w:rFonts w:ascii="Arial" w:hAnsi="Arial" w:cs="Arial"/>
              </w:rPr>
            </w:pPr>
            <w:r>
              <w:rPr>
                <w:rFonts w:ascii="Arial" w:hAnsi="Arial" w:cs="Arial"/>
              </w:rPr>
              <w:t>Cd</w:t>
            </w:r>
          </w:p>
        </w:tc>
        <w:tc>
          <w:tcPr>
            <w:tcW w:w="1270" w:type="dxa"/>
            <w:tcBorders>
              <w:top w:val="single" w:sz="6" w:space="0" w:color="auto"/>
              <w:left w:val="single" w:sz="6" w:space="0" w:color="auto"/>
              <w:bottom w:val="single" w:sz="6" w:space="0" w:color="auto"/>
              <w:right w:val="single" w:sz="6" w:space="0" w:color="auto"/>
            </w:tcBorders>
            <w:hideMark/>
          </w:tcPr>
          <w:p w:rsidR="00D5351F" w:rsidRDefault="00D5351F">
            <w:pPr>
              <w:jc w:val="center"/>
            </w:pPr>
            <w:r>
              <w:rPr>
                <w:rFonts w:ascii="Arial" w:hAnsi="Arial" w:cs="Arial"/>
              </w:rPr>
              <w:t>mg/l</w:t>
            </w:r>
          </w:p>
        </w:tc>
        <w:tc>
          <w:tcPr>
            <w:tcW w:w="3596" w:type="dxa"/>
            <w:tcBorders>
              <w:top w:val="single" w:sz="6" w:space="0" w:color="auto"/>
              <w:left w:val="single" w:sz="6" w:space="0" w:color="auto"/>
              <w:bottom w:val="single" w:sz="6" w:space="0" w:color="auto"/>
              <w:right w:val="single" w:sz="12" w:space="0" w:color="auto"/>
            </w:tcBorders>
            <w:hideMark/>
          </w:tcPr>
          <w:p w:rsidR="00D5351F" w:rsidRDefault="00D5351F">
            <w:pPr>
              <w:jc w:val="center"/>
              <w:rPr>
                <w:rFonts w:ascii="Arial" w:hAnsi="Arial" w:cs="Arial"/>
              </w:rPr>
            </w:pPr>
            <w:r>
              <w:rPr>
                <w:rFonts w:ascii="Arial" w:hAnsi="Arial" w:cs="Arial"/>
              </w:rPr>
              <w:t>0,0015</w:t>
            </w:r>
          </w:p>
        </w:tc>
      </w:tr>
      <w:tr w:rsidR="00D5351F" w:rsidTr="00D5351F">
        <w:tc>
          <w:tcPr>
            <w:tcW w:w="2474" w:type="dxa"/>
            <w:tcBorders>
              <w:top w:val="single" w:sz="6" w:space="0" w:color="auto"/>
              <w:left w:val="single" w:sz="12" w:space="0" w:color="auto"/>
              <w:bottom w:val="single" w:sz="12" w:space="0" w:color="auto"/>
              <w:right w:val="single" w:sz="6" w:space="0" w:color="auto"/>
            </w:tcBorders>
            <w:hideMark/>
          </w:tcPr>
          <w:p w:rsidR="00D5351F" w:rsidRDefault="00D5351F">
            <w:pPr>
              <w:rPr>
                <w:rFonts w:ascii="Arial" w:hAnsi="Arial" w:cs="Arial"/>
              </w:rPr>
            </w:pPr>
            <w:proofErr w:type="spellStart"/>
            <w:r>
              <w:rPr>
                <w:rFonts w:ascii="Arial" w:hAnsi="Arial" w:cs="Arial"/>
              </w:rPr>
              <w:t>Salmonella</w:t>
            </w:r>
            <w:proofErr w:type="spellEnd"/>
            <w:r>
              <w:rPr>
                <w:rFonts w:ascii="Arial" w:hAnsi="Arial" w:cs="Arial"/>
              </w:rPr>
              <w:t xml:space="preserve"> </w:t>
            </w:r>
            <w:proofErr w:type="gramStart"/>
            <w:r>
              <w:rPr>
                <w:rFonts w:ascii="Arial" w:hAnsi="Arial" w:cs="Arial"/>
              </w:rPr>
              <w:t>sp.</w:t>
            </w:r>
            <w:r>
              <w:rPr>
                <w:rFonts w:ascii="Arial" w:hAnsi="Arial" w:cs="Arial"/>
                <w:vertAlign w:val="superscript"/>
              </w:rPr>
              <w:t>1)</w:t>
            </w:r>
            <w:proofErr w:type="gramEnd"/>
          </w:p>
        </w:tc>
        <w:tc>
          <w:tcPr>
            <w:tcW w:w="1840" w:type="dxa"/>
            <w:tcBorders>
              <w:top w:val="single" w:sz="6" w:space="0" w:color="auto"/>
              <w:left w:val="single" w:sz="6" w:space="0" w:color="auto"/>
              <w:bottom w:val="single" w:sz="12" w:space="0" w:color="auto"/>
              <w:right w:val="single" w:sz="6" w:space="0" w:color="auto"/>
            </w:tcBorders>
          </w:tcPr>
          <w:p w:rsidR="00D5351F" w:rsidRDefault="00D5351F">
            <w:pPr>
              <w:jc w:val="center"/>
              <w:rPr>
                <w:rFonts w:ascii="Arial" w:hAnsi="Arial" w:cs="Arial"/>
              </w:rPr>
            </w:pPr>
          </w:p>
        </w:tc>
        <w:tc>
          <w:tcPr>
            <w:tcW w:w="1270" w:type="dxa"/>
            <w:tcBorders>
              <w:top w:val="single" w:sz="6" w:space="0" w:color="auto"/>
              <w:left w:val="single" w:sz="6" w:space="0" w:color="auto"/>
              <w:bottom w:val="single" w:sz="12" w:space="0" w:color="auto"/>
              <w:right w:val="single" w:sz="6" w:space="0" w:color="auto"/>
            </w:tcBorders>
          </w:tcPr>
          <w:p w:rsidR="00D5351F" w:rsidRDefault="00D5351F"/>
        </w:tc>
        <w:tc>
          <w:tcPr>
            <w:tcW w:w="3596" w:type="dxa"/>
            <w:tcBorders>
              <w:top w:val="single" w:sz="6" w:space="0" w:color="auto"/>
              <w:left w:val="single" w:sz="6" w:space="0" w:color="auto"/>
              <w:bottom w:val="single" w:sz="12" w:space="0" w:color="auto"/>
              <w:right w:val="single" w:sz="12" w:space="0" w:color="auto"/>
            </w:tcBorders>
            <w:hideMark/>
          </w:tcPr>
          <w:p w:rsidR="00D5351F" w:rsidRDefault="00D5351F">
            <w:pPr>
              <w:jc w:val="center"/>
              <w:rPr>
                <w:rFonts w:ascii="Arial" w:hAnsi="Arial" w:cs="Arial"/>
              </w:rPr>
            </w:pPr>
            <w:r>
              <w:rPr>
                <w:rFonts w:ascii="Arial" w:hAnsi="Arial" w:cs="Arial"/>
              </w:rPr>
              <w:t>negativní nález</w:t>
            </w:r>
          </w:p>
        </w:tc>
      </w:tr>
    </w:tbl>
    <w:p w:rsidR="00D5351F" w:rsidRPr="00D5351F" w:rsidRDefault="00D5351F" w:rsidP="00D5351F">
      <w:pPr>
        <w:jc w:val="both"/>
        <w:rPr>
          <w:rFonts w:ascii="Arial" w:hAnsi="Arial" w:cs="Arial"/>
          <w:sz w:val="20"/>
          <w:szCs w:val="20"/>
        </w:rPr>
      </w:pPr>
      <w:r w:rsidRPr="00D5351F">
        <w:rPr>
          <w:rFonts w:ascii="Arial" w:hAnsi="Arial" w:cs="Arial"/>
          <w:sz w:val="20"/>
          <w:szCs w:val="20"/>
        </w:rPr>
        <w:t>1) platí pro vody z infekčních zdravotnických a obdobných zařízení.</w:t>
      </w:r>
    </w:p>
    <w:p w:rsidR="00362D6A" w:rsidRDefault="00D5351F" w:rsidP="00D5351F">
      <w:pPr>
        <w:jc w:val="both"/>
      </w:pPr>
      <w:r w:rsidRPr="00D5351F">
        <w:rPr>
          <w:rFonts w:ascii="Arial" w:hAnsi="Arial" w:cs="Arial"/>
          <w:sz w:val="20"/>
          <w:szCs w:val="20"/>
        </w:rPr>
        <w:t>Kontrola dodržování koncentračních limitů bude prováděna prostým vzorkem.</w:t>
      </w:r>
    </w:p>
    <w:sectPr w:rsidR="00362D6A" w:rsidSect="00362D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B3B1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AA325A9"/>
    <w:multiLevelType w:val="singleLevel"/>
    <w:tmpl w:val="0405000F"/>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351F"/>
    <w:rsid w:val="00362D6A"/>
    <w:rsid w:val="00D535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351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5351F"/>
    <w:pPr>
      <w:keepNext/>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5351F"/>
    <w:rPr>
      <w:rFonts w:ascii="Times New Roman" w:eastAsia="Times New Roman" w:hAnsi="Times New Roman" w:cs="Times New Roman"/>
      <w:b/>
      <w:sz w:val="24"/>
      <w:szCs w:val="24"/>
      <w:lang w:eastAsia="cs-CZ"/>
    </w:rPr>
  </w:style>
  <w:style w:type="paragraph" w:customStyle="1" w:styleId="Import7">
    <w:name w:val="Import 7"/>
    <w:rsid w:val="00D5351F"/>
    <w:pPr>
      <w:tabs>
        <w:tab w:val="left" w:pos="1224"/>
        <w:tab w:val="left" w:pos="5832"/>
      </w:tabs>
      <w:spacing w:after="0" w:line="240" w:lineRule="auto"/>
      <w:jc w:val="both"/>
    </w:pPr>
    <w:rPr>
      <w:rFonts w:ascii="Tms Rmn" w:eastAsia="Times New Roman" w:hAnsi="Tms Rmn" w:cs="Times New Roman"/>
      <w:sz w:val="24"/>
      <w:szCs w:val="20"/>
      <w:lang w:val="en-US" w:eastAsia="cs-CZ"/>
    </w:rPr>
  </w:style>
</w:styles>
</file>

<file path=word/webSettings.xml><?xml version="1.0" encoding="utf-8"?>
<w:webSettings xmlns:r="http://schemas.openxmlformats.org/officeDocument/2006/relationships" xmlns:w="http://schemas.openxmlformats.org/wordprocessingml/2006/main">
  <w:divs>
    <w:div w:id="152320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965</Words>
  <Characters>5697</Characters>
  <Application>Microsoft Office Word</Application>
  <DocSecurity>0</DocSecurity>
  <Lines>47</Lines>
  <Paragraphs>13</Paragraphs>
  <ScaleCrop>false</ScaleCrop>
  <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2016-01-13T17:24:00Z</dcterms:created>
  <dcterms:modified xsi:type="dcterms:W3CDTF">2016-01-13T17:28:00Z</dcterms:modified>
</cp:coreProperties>
</file>